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40A" w:rsidRPr="00F3340A" w:rsidRDefault="00F3340A" w:rsidP="00F3340A">
      <w:pPr>
        <w:spacing w:line="240" w:lineRule="auto"/>
        <w:jc w:val="both"/>
        <w:rPr>
          <w:rFonts w:ascii="Tahoma" w:hAnsi="Tahoma" w:cs="Tahoma"/>
          <w:b/>
          <w:sz w:val="20"/>
          <w:szCs w:val="20"/>
        </w:rPr>
      </w:pPr>
    </w:p>
    <w:p w:rsidR="00F3340A" w:rsidRPr="00C61981" w:rsidRDefault="00F3340A" w:rsidP="00F3340A">
      <w:pPr>
        <w:pStyle w:val="Textoindependiente"/>
        <w:widowControl w:val="0"/>
        <w:tabs>
          <w:tab w:val="left" w:pos="2410"/>
          <w:tab w:val="left" w:pos="2977"/>
          <w:tab w:val="left" w:pos="3686"/>
          <w:tab w:val="left" w:pos="5670"/>
          <w:tab w:val="left" w:pos="5954"/>
          <w:tab w:val="left" w:pos="6946"/>
        </w:tabs>
        <w:suppressAutoHyphens/>
        <w:spacing w:after="0" w:line="240" w:lineRule="auto"/>
        <w:ind w:left="2977" w:right="2409" w:hanging="992"/>
        <w:jc w:val="both"/>
        <w:rPr>
          <w:rFonts w:ascii="Tahoma" w:hAnsi="Tahoma" w:cs="Tahoma"/>
          <w:i/>
          <w:sz w:val="20"/>
          <w:szCs w:val="20"/>
          <w:lang w:val="es-PE"/>
        </w:rPr>
      </w:pPr>
      <w:r w:rsidRPr="00F3340A">
        <w:rPr>
          <w:rFonts w:ascii="Tahoma" w:hAnsi="Tahoma" w:cs="Tahoma"/>
          <w:b/>
          <w:i/>
          <w:sz w:val="20"/>
          <w:szCs w:val="20"/>
        </w:rPr>
        <w:t xml:space="preserve">Sumilla: </w:t>
      </w:r>
      <w:r w:rsidR="00C61981" w:rsidRPr="00C61981">
        <w:rPr>
          <w:rFonts w:ascii="Tahoma" w:hAnsi="Tahoma" w:cs="Tahoma"/>
          <w:i/>
          <w:sz w:val="20"/>
          <w:szCs w:val="20"/>
        </w:rPr>
        <w:t>E</w:t>
      </w:r>
      <w:r w:rsidR="00C61981" w:rsidRPr="00C61981">
        <w:rPr>
          <w:rFonts w:ascii="Tahoma" w:hAnsi="Tahoma" w:cs="Tahoma"/>
          <w:i/>
          <w:sz w:val="20"/>
          <w:szCs w:val="20"/>
          <w:lang w:val="es-MX"/>
        </w:rPr>
        <w:t xml:space="preserve">l artículo 42 de la Ley de Procedimiento Administrativo General establece que todos los documentos presentados por los administrados para la realización de procedimientos administrativos, </w:t>
      </w:r>
      <w:r w:rsidR="00C61981" w:rsidRPr="00C61981">
        <w:rPr>
          <w:rFonts w:ascii="Tahoma" w:hAnsi="Tahoma" w:cs="Tahoma"/>
          <w:bCs/>
          <w:i/>
          <w:sz w:val="20"/>
          <w:szCs w:val="20"/>
          <w:lang w:val="es-MX"/>
        </w:rPr>
        <w:t>se presumen verificados por quien hace uso de ellos, así como de contenido veraz para fines del procedimiento administrativo</w:t>
      </w:r>
      <w:r w:rsidR="00C61981" w:rsidRPr="00C61981">
        <w:rPr>
          <w:rFonts w:ascii="Tahoma" w:hAnsi="Tahoma" w:cs="Tahoma"/>
          <w:i/>
          <w:sz w:val="20"/>
          <w:szCs w:val="20"/>
          <w:lang w:val="es-MX"/>
        </w:rPr>
        <w:t>.</w:t>
      </w:r>
    </w:p>
    <w:p w:rsidR="00F3340A" w:rsidRDefault="00F3340A" w:rsidP="00F3340A">
      <w:pPr>
        <w:pStyle w:val="Textoindependiente3"/>
        <w:spacing w:after="0"/>
        <w:ind w:left="4248" w:right="179" w:firstLine="708"/>
        <w:jc w:val="both"/>
        <w:rPr>
          <w:rFonts w:ascii="Tahoma" w:hAnsi="Tahoma" w:cs="Tahoma"/>
          <w:b/>
          <w:sz w:val="20"/>
          <w:szCs w:val="20"/>
        </w:rPr>
      </w:pPr>
    </w:p>
    <w:p w:rsidR="00C61981" w:rsidRPr="00F3340A" w:rsidRDefault="00C61981" w:rsidP="00F3340A">
      <w:pPr>
        <w:pStyle w:val="Textoindependiente3"/>
        <w:spacing w:after="0"/>
        <w:ind w:left="4248" w:right="179" w:firstLine="708"/>
        <w:jc w:val="both"/>
        <w:rPr>
          <w:rFonts w:ascii="Tahoma" w:hAnsi="Tahoma" w:cs="Tahoma"/>
          <w:b/>
          <w:sz w:val="20"/>
          <w:szCs w:val="20"/>
        </w:rPr>
      </w:pPr>
    </w:p>
    <w:p w:rsidR="00F3340A" w:rsidRPr="00F3340A" w:rsidRDefault="00F3340A" w:rsidP="00F3340A">
      <w:pPr>
        <w:pStyle w:val="Textoindependiente3"/>
        <w:spacing w:after="0"/>
        <w:ind w:left="4248" w:right="179" w:firstLine="708"/>
        <w:jc w:val="both"/>
        <w:rPr>
          <w:rFonts w:ascii="Tahoma" w:hAnsi="Tahoma" w:cs="Tahoma"/>
          <w:sz w:val="20"/>
          <w:szCs w:val="20"/>
        </w:rPr>
      </w:pPr>
      <w:r w:rsidRPr="00F3340A">
        <w:rPr>
          <w:rFonts w:ascii="Tahoma" w:hAnsi="Tahoma" w:cs="Tahoma"/>
          <w:b/>
          <w:sz w:val="20"/>
          <w:szCs w:val="20"/>
        </w:rPr>
        <w:t>Lima</w:t>
      </w:r>
      <w:r w:rsidRPr="00F3340A">
        <w:rPr>
          <w:rFonts w:ascii="Tahoma" w:hAnsi="Tahoma" w:cs="Tahoma"/>
          <w:sz w:val="20"/>
          <w:szCs w:val="20"/>
        </w:rPr>
        <w:t xml:space="preserve">, </w:t>
      </w:r>
      <w:r w:rsidR="00096BA8">
        <w:rPr>
          <w:rFonts w:ascii="Tahoma" w:hAnsi="Tahoma" w:cs="Tahoma"/>
          <w:sz w:val="20"/>
          <w:szCs w:val="20"/>
        </w:rPr>
        <w:t>27 de Abril de 2011</w:t>
      </w:r>
    </w:p>
    <w:p w:rsidR="00F3340A" w:rsidRPr="00F3340A" w:rsidRDefault="00F3340A" w:rsidP="00F3340A">
      <w:pPr>
        <w:pStyle w:val="Textoindependiente3"/>
        <w:spacing w:after="0"/>
        <w:jc w:val="both"/>
        <w:rPr>
          <w:rFonts w:ascii="Tahoma" w:hAnsi="Tahoma" w:cs="Tahoma"/>
          <w:sz w:val="20"/>
          <w:szCs w:val="20"/>
        </w:rPr>
      </w:pPr>
    </w:p>
    <w:p w:rsidR="00F3340A" w:rsidRPr="00F3340A" w:rsidRDefault="00F3340A" w:rsidP="00F3340A">
      <w:pPr>
        <w:spacing w:after="0" w:line="240" w:lineRule="auto"/>
        <w:jc w:val="both"/>
        <w:rPr>
          <w:rFonts w:ascii="Tahoma" w:hAnsi="Tahoma" w:cs="Tahoma"/>
          <w:sz w:val="20"/>
          <w:szCs w:val="20"/>
        </w:rPr>
      </w:pPr>
      <w:r w:rsidRPr="00F3340A">
        <w:rPr>
          <w:rFonts w:ascii="Tahoma" w:hAnsi="Tahoma" w:cs="Tahoma"/>
          <w:b/>
          <w:sz w:val="20"/>
          <w:szCs w:val="20"/>
        </w:rPr>
        <w:t>VISTO</w:t>
      </w:r>
      <w:r w:rsidRPr="00F3340A">
        <w:rPr>
          <w:rFonts w:ascii="Tahoma" w:hAnsi="Tahoma" w:cs="Tahoma"/>
          <w:sz w:val="20"/>
          <w:szCs w:val="20"/>
        </w:rPr>
        <w:t xml:space="preserve"> en sesión de fecha </w:t>
      </w:r>
      <w:r>
        <w:rPr>
          <w:rFonts w:ascii="Tahoma" w:hAnsi="Tahoma" w:cs="Tahoma"/>
          <w:sz w:val="20"/>
          <w:szCs w:val="20"/>
        </w:rPr>
        <w:t>2</w:t>
      </w:r>
      <w:r w:rsidR="00212170">
        <w:rPr>
          <w:rFonts w:ascii="Tahoma" w:hAnsi="Tahoma" w:cs="Tahoma"/>
          <w:sz w:val="20"/>
          <w:szCs w:val="20"/>
        </w:rPr>
        <w:t>5</w:t>
      </w:r>
      <w:r w:rsidRPr="00F3340A">
        <w:rPr>
          <w:rFonts w:ascii="Tahoma" w:hAnsi="Tahoma" w:cs="Tahoma"/>
          <w:sz w:val="20"/>
          <w:szCs w:val="20"/>
        </w:rPr>
        <w:t xml:space="preserve"> de </w:t>
      </w:r>
      <w:r>
        <w:rPr>
          <w:rFonts w:ascii="Tahoma" w:hAnsi="Tahoma" w:cs="Tahoma"/>
          <w:sz w:val="20"/>
          <w:szCs w:val="20"/>
        </w:rPr>
        <w:t xml:space="preserve">abril </w:t>
      </w:r>
      <w:r w:rsidRPr="00F3340A">
        <w:rPr>
          <w:rFonts w:ascii="Tahoma" w:hAnsi="Tahoma" w:cs="Tahoma"/>
          <w:sz w:val="20"/>
          <w:szCs w:val="20"/>
        </w:rPr>
        <w:t xml:space="preserve">de 2011 de la Primera Sala del Tribunal de Contrataciones del Estado el Expediente № </w:t>
      </w:r>
      <w:r>
        <w:rPr>
          <w:rFonts w:ascii="Tahoma" w:hAnsi="Tahoma" w:cs="Tahoma"/>
          <w:sz w:val="20"/>
          <w:szCs w:val="20"/>
        </w:rPr>
        <w:t>906</w:t>
      </w:r>
      <w:r w:rsidRPr="00F3340A">
        <w:rPr>
          <w:rFonts w:ascii="Tahoma" w:hAnsi="Tahoma" w:cs="Tahoma"/>
          <w:sz w:val="20"/>
          <w:szCs w:val="20"/>
        </w:rPr>
        <w:t xml:space="preserve">/2010.TC, sobre el procedimiento administrativo sancionador contra el Sr. Enrique Loayza Kari, </w:t>
      </w:r>
      <w:r w:rsidRPr="00F3340A">
        <w:rPr>
          <w:rFonts w:ascii="Tahoma" w:hAnsi="Tahoma" w:cs="Tahoma"/>
          <w:sz w:val="20"/>
          <w:szCs w:val="20"/>
          <w:lang w:val="es-MX"/>
        </w:rPr>
        <w:t>por</w:t>
      </w:r>
      <w:r>
        <w:rPr>
          <w:rFonts w:ascii="Tahoma" w:hAnsi="Tahoma" w:cs="Tahoma"/>
          <w:sz w:val="20"/>
          <w:szCs w:val="20"/>
          <w:lang w:val="es-MX"/>
        </w:rPr>
        <w:t xml:space="preserve">  supuesta responsabilidad en presentar documentación falsa durante el desarrollo de </w:t>
      </w:r>
      <w:r w:rsidRPr="00F3340A">
        <w:rPr>
          <w:rFonts w:ascii="Tahoma" w:hAnsi="Tahoma" w:cs="Tahoma"/>
          <w:sz w:val="20"/>
          <w:szCs w:val="20"/>
        </w:rPr>
        <w:t xml:space="preserve">la Adjudicación de Menor Cuantía Nº 029-2010-MPA, convocada por la Municipalidad Provincial de Abancay, para la adquisición de cemento asfaltico para  la obra “Construcción de muros en la prolongación Av. Garcilaso Sector Villa Gloria, Distrito y Provincia  de Abancay”; y, atendiendo a los siguientes:   </w:t>
      </w:r>
    </w:p>
    <w:p w:rsidR="00F3340A" w:rsidRPr="00F3340A" w:rsidRDefault="00F3340A" w:rsidP="00F3340A">
      <w:pPr>
        <w:spacing w:after="0" w:line="240" w:lineRule="auto"/>
        <w:ind w:right="45"/>
        <w:jc w:val="both"/>
        <w:rPr>
          <w:rFonts w:ascii="Tahoma" w:hAnsi="Tahoma" w:cs="Tahoma"/>
          <w:sz w:val="20"/>
          <w:szCs w:val="20"/>
        </w:rPr>
      </w:pPr>
    </w:p>
    <w:p w:rsidR="00F3340A" w:rsidRPr="00F3340A" w:rsidRDefault="00F3340A" w:rsidP="00F3340A">
      <w:pPr>
        <w:pStyle w:val="Ttulo2"/>
        <w:jc w:val="both"/>
        <w:rPr>
          <w:rFonts w:cs="Tahoma"/>
          <w:sz w:val="20"/>
        </w:rPr>
      </w:pPr>
      <w:r w:rsidRPr="00F3340A">
        <w:rPr>
          <w:rFonts w:cs="Tahoma"/>
          <w:sz w:val="20"/>
        </w:rPr>
        <w:t>ANTECEDENTES:</w:t>
      </w:r>
    </w:p>
    <w:p w:rsidR="00F3340A" w:rsidRDefault="00F3340A" w:rsidP="00F3340A">
      <w:pPr>
        <w:spacing w:after="0" w:line="240" w:lineRule="auto"/>
        <w:ind w:left="720"/>
        <w:jc w:val="both"/>
        <w:rPr>
          <w:rFonts w:ascii="Tahoma" w:hAnsi="Tahoma" w:cs="Tahoma"/>
          <w:sz w:val="20"/>
          <w:szCs w:val="20"/>
        </w:rPr>
      </w:pPr>
    </w:p>
    <w:p w:rsidR="00F3340A" w:rsidRPr="00F3340A" w:rsidRDefault="00F3340A" w:rsidP="00F3340A">
      <w:pPr>
        <w:numPr>
          <w:ilvl w:val="0"/>
          <w:numId w:val="14"/>
        </w:numPr>
        <w:spacing w:after="0" w:line="240" w:lineRule="auto"/>
        <w:jc w:val="both"/>
        <w:rPr>
          <w:rFonts w:ascii="Tahoma" w:hAnsi="Tahoma" w:cs="Tahoma"/>
          <w:sz w:val="20"/>
          <w:szCs w:val="20"/>
        </w:rPr>
      </w:pPr>
      <w:r w:rsidRPr="00F3340A">
        <w:rPr>
          <w:rFonts w:ascii="Tahoma" w:hAnsi="Tahoma" w:cs="Tahoma"/>
          <w:sz w:val="20"/>
          <w:szCs w:val="20"/>
        </w:rPr>
        <w:t>Mediante escrito de fecha 08 de julio de 2010, la empresa D.J.  DANIEL CONTRATISTAS GENERALES E.I.R.L., en adelante el denunciante, puso en conocimiento de este Tribunal que el Sr. Enrique Loayza Kari, en adelante el Postor, habría presentado documentación falsa o inexacta como parte de su propuesta técnica en la Adjudicación de Menor Cuantía Nº 029-2010-MPA, convocada por la Municipalidad Provincial de Abancay, para la adquisición de cemento asfaltico para  la obra “Construcción de muros en la prolongación Av. Garcilaso Sector Villa Gloria, Distrito y Provincia  de Abancay”.</w:t>
      </w:r>
    </w:p>
    <w:p w:rsidR="00F3340A" w:rsidRDefault="00F3340A" w:rsidP="00F3340A">
      <w:pPr>
        <w:spacing w:line="240" w:lineRule="auto"/>
        <w:ind w:left="709"/>
        <w:jc w:val="both"/>
        <w:rPr>
          <w:rFonts w:ascii="Tahoma" w:hAnsi="Tahoma" w:cs="Tahoma"/>
          <w:sz w:val="20"/>
          <w:szCs w:val="20"/>
        </w:rPr>
      </w:pPr>
    </w:p>
    <w:p w:rsidR="00F3340A" w:rsidRPr="00F3340A" w:rsidRDefault="00F3340A" w:rsidP="00F3340A">
      <w:pPr>
        <w:spacing w:line="240" w:lineRule="auto"/>
        <w:ind w:left="709"/>
        <w:jc w:val="both"/>
        <w:rPr>
          <w:rFonts w:ascii="Tahoma" w:hAnsi="Tahoma" w:cs="Tahoma"/>
          <w:sz w:val="20"/>
          <w:szCs w:val="20"/>
        </w:rPr>
      </w:pPr>
      <w:r w:rsidRPr="00F3340A">
        <w:rPr>
          <w:rFonts w:ascii="Tahoma" w:hAnsi="Tahoma" w:cs="Tahoma"/>
          <w:sz w:val="20"/>
          <w:szCs w:val="20"/>
        </w:rPr>
        <w:t xml:space="preserve">El denunciante indica que la Factura Nº 002-0006170 de fecha 22 de noviembre de 2009, emitida a nombre de la Municipalidad Provincial de Aymaraes por la supuesta venta de 2700 galones de cemento asfaltico PEN 85/100, que obra en la propuesta técnica del Postor, es falsa, pues de conformidad a lo informado por la Unidad de Abastecimiento de la Municipalidad de Aymaraes, la factura citada no obra en sus archivos, por lo que no pueden emitir copia alguna ni certificar que recibieron dicha factura. </w:t>
      </w:r>
    </w:p>
    <w:p w:rsidR="00F3340A" w:rsidRPr="00F3340A" w:rsidRDefault="00F3340A" w:rsidP="00F3340A">
      <w:pPr>
        <w:numPr>
          <w:ilvl w:val="0"/>
          <w:numId w:val="14"/>
        </w:numPr>
        <w:spacing w:after="0" w:line="240" w:lineRule="auto"/>
        <w:jc w:val="both"/>
        <w:rPr>
          <w:rFonts w:ascii="Tahoma" w:hAnsi="Tahoma" w:cs="Tahoma"/>
          <w:sz w:val="20"/>
          <w:szCs w:val="20"/>
        </w:rPr>
      </w:pPr>
      <w:r w:rsidRPr="00F3340A">
        <w:rPr>
          <w:rFonts w:ascii="Tahoma" w:hAnsi="Tahoma" w:cs="Tahoma"/>
          <w:sz w:val="20"/>
          <w:szCs w:val="20"/>
        </w:rPr>
        <w:t>En atención a ello, el 15 de julio de 2010, el Tribunal solicitó a la Entidad que remita su informe técnico legal sobre la supuesta responsabilidad del Postor por los hechos imputados, debiendo remitir copia de los documentos falsos así como copia de la propuesta técnica del postor denunciado, dentro del plazo de diez (10) días hábiles, bajo responsabilidad y apercibimiento de comunicar los hechos a la Contraloría General de la República, en caso de no atender el requerimiento.</w:t>
      </w:r>
    </w:p>
    <w:p w:rsidR="00F3340A" w:rsidRPr="00F3340A" w:rsidRDefault="00F3340A" w:rsidP="00F3340A">
      <w:pPr>
        <w:spacing w:line="240" w:lineRule="auto"/>
        <w:ind w:left="720"/>
        <w:jc w:val="both"/>
        <w:rPr>
          <w:rFonts w:ascii="Tahoma" w:hAnsi="Tahoma" w:cs="Tahoma"/>
          <w:sz w:val="20"/>
          <w:szCs w:val="20"/>
        </w:rPr>
      </w:pPr>
    </w:p>
    <w:p w:rsidR="00F3340A" w:rsidRPr="00F3340A" w:rsidRDefault="00F3340A" w:rsidP="00F3340A">
      <w:pPr>
        <w:numPr>
          <w:ilvl w:val="0"/>
          <w:numId w:val="14"/>
        </w:numPr>
        <w:spacing w:after="0" w:line="240" w:lineRule="auto"/>
        <w:jc w:val="both"/>
        <w:rPr>
          <w:rFonts w:ascii="Tahoma" w:hAnsi="Tahoma" w:cs="Tahoma"/>
          <w:sz w:val="20"/>
          <w:szCs w:val="20"/>
        </w:rPr>
      </w:pPr>
      <w:r w:rsidRPr="00F3340A">
        <w:rPr>
          <w:rFonts w:ascii="Tahoma" w:hAnsi="Tahoma" w:cs="Tahoma"/>
          <w:sz w:val="20"/>
          <w:szCs w:val="20"/>
        </w:rPr>
        <w:t>Con escrito de fecha 13 de octubre de 2010, el Denunciante reiteró los hechos antes expuestos.</w:t>
      </w:r>
    </w:p>
    <w:p w:rsidR="00F3340A" w:rsidRPr="00F3340A" w:rsidRDefault="00F3340A" w:rsidP="00F3340A">
      <w:pPr>
        <w:pStyle w:val="Prrafodelista"/>
        <w:jc w:val="both"/>
        <w:rPr>
          <w:rFonts w:ascii="Tahoma" w:hAnsi="Tahoma" w:cs="Tahoma"/>
          <w:sz w:val="20"/>
        </w:rPr>
      </w:pPr>
    </w:p>
    <w:p w:rsidR="00F3340A" w:rsidRPr="00F3340A" w:rsidRDefault="00F3340A" w:rsidP="00F3340A">
      <w:pPr>
        <w:numPr>
          <w:ilvl w:val="0"/>
          <w:numId w:val="14"/>
        </w:numPr>
        <w:spacing w:after="0" w:line="240" w:lineRule="auto"/>
        <w:jc w:val="both"/>
        <w:rPr>
          <w:rFonts w:ascii="Tahoma" w:hAnsi="Tahoma" w:cs="Tahoma"/>
          <w:sz w:val="20"/>
          <w:szCs w:val="20"/>
        </w:rPr>
      </w:pPr>
      <w:r w:rsidRPr="00F3340A">
        <w:rPr>
          <w:rFonts w:ascii="Tahoma" w:hAnsi="Tahoma" w:cs="Tahoma"/>
          <w:sz w:val="20"/>
          <w:szCs w:val="20"/>
        </w:rPr>
        <w:t>Con decreto de fecha 20 de octubre de 2010, se reiteró a la Entidad el requerimiento realizado.</w:t>
      </w:r>
    </w:p>
    <w:p w:rsidR="00F3340A" w:rsidRPr="00F3340A" w:rsidRDefault="00F3340A" w:rsidP="00F3340A">
      <w:pPr>
        <w:pStyle w:val="Prrafodelista"/>
        <w:jc w:val="both"/>
        <w:rPr>
          <w:rFonts w:ascii="Tahoma" w:hAnsi="Tahoma" w:cs="Tahoma"/>
          <w:sz w:val="20"/>
        </w:rPr>
      </w:pPr>
    </w:p>
    <w:p w:rsidR="00F3340A" w:rsidRPr="00F3340A" w:rsidRDefault="00F3340A" w:rsidP="00F3340A">
      <w:pPr>
        <w:numPr>
          <w:ilvl w:val="0"/>
          <w:numId w:val="14"/>
        </w:numPr>
        <w:spacing w:after="0" w:line="240" w:lineRule="auto"/>
        <w:jc w:val="both"/>
        <w:rPr>
          <w:rFonts w:ascii="Tahoma" w:hAnsi="Tahoma" w:cs="Tahoma"/>
          <w:sz w:val="20"/>
          <w:szCs w:val="20"/>
        </w:rPr>
      </w:pPr>
      <w:r w:rsidRPr="00F3340A">
        <w:rPr>
          <w:rFonts w:ascii="Tahoma" w:hAnsi="Tahoma" w:cs="Tahoma"/>
          <w:sz w:val="20"/>
          <w:szCs w:val="20"/>
        </w:rPr>
        <w:t>No habiendo cumplido la Entidad con remitir la información requerida, con decreto de fecha del 10 de diciembre de 2010, se remitió el expediente a la Primera Sala del Tribunal para que emita su pronunciamiento sobre la procedencia del inicio del procedimiento administrativo sancionador al Postor.</w:t>
      </w:r>
    </w:p>
    <w:p w:rsidR="00F3340A" w:rsidRPr="00F3340A" w:rsidRDefault="00F3340A" w:rsidP="00F3340A">
      <w:pPr>
        <w:pStyle w:val="Prrafodelista"/>
        <w:jc w:val="both"/>
        <w:rPr>
          <w:rFonts w:ascii="Tahoma" w:hAnsi="Tahoma" w:cs="Tahoma"/>
          <w:sz w:val="20"/>
        </w:rPr>
      </w:pPr>
    </w:p>
    <w:p w:rsidR="00F3340A" w:rsidRPr="00F3340A" w:rsidRDefault="00F3340A" w:rsidP="00F3340A">
      <w:pPr>
        <w:numPr>
          <w:ilvl w:val="0"/>
          <w:numId w:val="14"/>
        </w:numPr>
        <w:spacing w:after="0" w:line="240" w:lineRule="auto"/>
        <w:jc w:val="both"/>
        <w:rPr>
          <w:rFonts w:ascii="Tahoma" w:hAnsi="Tahoma" w:cs="Tahoma"/>
          <w:sz w:val="20"/>
          <w:szCs w:val="20"/>
        </w:rPr>
      </w:pPr>
      <w:r w:rsidRPr="00F3340A">
        <w:rPr>
          <w:rFonts w:ascii="Tahoma" w:hAnsi="Tahoma" w:cs="Tahoma"/>
          <w:sz w:val="20"/>
          <w:szCs w:val="20"/>
        </w:rPr>
        <w:t>Con decreto de fecha 13 de diciembre de 2010, la Primera Sala del Tribunal le requirió información adicional a la Municipalidad Provincial de Aymaraes.</w:t>
      </w:r>
    </w:p>
    <w:p w:rsidR="00F3340A" w:rsidRPr="00F3340A" w:rsidRDefault="00F3340A" w:rsidP="00F3340A">
      <w:pPr>
        <w:pStyle w:val="Prrafodelista"/>
        <w:jc w:val="both"/>
        <w:rPr>
          <w:rFonts w:ascii="Tahoma" w:hAnsi="Tahoma" w:cs="Tahoma"/>
          <w:sz w:val="20"/>
        </w:rPr>
      </w:pPr>
    </w:p>
    <w:p w:rsidR="00F3340A" w:rsidRPr="00F3340A" w:rsidRDefault="00F3340A" w:rsidP="00F3340A">
      <w:pPr>
        <w:numPr>
          <w:ilvl w:val="0"/>
          <w:numId w:val="14"/>
        </w:numPr>
        <w:spacing w:after="0" w:line="240" w:lineRule="auto"/>
        <w:jc w:val="both"/>
        <w:rPr>
          <w:rFonts w:ascii="Tahoma" w:hAnsi="Tahoma" w:cs="Tahoma"/>
          <w:sz w:val="20"/>
          <w:szCs w:val="20"/>
        </w:rPr>
      </w:pPr>
      <w:r w:rsidRPr="00F3340A">
        <w:rPr>
          <w:rFonts w:ascii="Tahoma" w:hAnsi="Tahoma" w:cs="Tahoma"/>
          <w:sz w:val="20"/>
          <w:szCs w:val="20"/>
        </w:rPr>
        <w:t>Mediante decreto de fecha 03 de enero de 2011, se reiteró a la Municipalidad Provincial de Aymaraes la información requerida.</w:t>
      </w:r>
    </w:p>
    <w:p w:rsidR="00F3340A" w:rsidRPr="00F3340A" w:rsidRDefault="00F3340A" w:rsidP="00F3340A">
      <w:pPr>
        <w:pStyle w:val="Prrafodelista"/>
        <w:jc w:val="both"/>
        <w:rPr>
          <w:rFonts w:ascii="Tahoma" w:hAnsi="Tahoma" w:cs="Tahoma"/>
          <w:sz w:val="20"/>
        </w:rPr>
      </w:pPr>
    </w:p>
    <w:p w:rsidR="00F3340A" w:rsidRPr="00F3340A" w:rsidRDefault="00F3340A" w:rsidP="00F3340A">
      <w:pPr>
        <w:numPr>
          <w:ilvl w:val="0"/>
          <w:numId w:val="14"/>
        </w:numPr>
        <w:spacing w:after="0" w:line="240" w:lineRule="auto"/>
        <w:jc w:val="both"/>
        <w:rPr>
          <w:rFonts w:ascii="Tahoma" w:hAnsi="Tahoma" w:cs="Tahoma"/>
          <w:sz w:val="20"/>
          <w:szCs w:val="20"/>
        </w:rPr>
      </w:pPr>
      <w:r w:rsidRPr="00F3340A">
        <w:rPr>
          <w:rFonts w:ascii="Tahoma" w:hAnsi="Tahoma" w:cs="Tahoma"/>
          <w:sz w:val="20"/>
          <w:szCs w:val="20"/>
        </w:rPr>
        <w:t xml:space="preserve">El 3 de enero de 2011, venció el plazo para que la Municipalidad de Aymaraes remita la información requerida. Sin embargo la Entidad requerida no cumplió con el requerimiento realizado. </w:t>
      </w:r>
    </w:p>
    <w:p w:rsidR="00F3340A" w:rsidRPr="00F3340A" w:rsidRDefault="00F3340A" w:rsidP="00F3340A">
      <w:pPr>
        <w:pStyle w:val="Prrafodelista"/>
        <w:jc w:val="both"/>
        <w:rPr>
          <w:rFonts w:ascii="Tahoma" w:hAnsi="Tahoma" w:cs="Tahoma"/>
          <w:sz w:val="20"/>
        </w:rPr>
      </w:pPr>
    </w:p>
    <w:p w:rsidR="00F3340A" w:rsidRPr="00F3340A" w:rsidRDefault="00F3340A" w:rsidP="00F3340A">
      <w:pPr>
        <w:numPr>
          <w:ilvl w:val="0"/>
          <w:numId w:val="14"/>
        </w:numPr>
        <w:spacing w:after="0" w:line="240" w:lineRule="auto"/>
        <w:jc w:val="both"/>
        <w:rPr>
          <w:rFonts w:ascii="Tahoma" w:hAnsi="Tahoma" w:cs="Tahoma"/>
          <w:sz w:val="20"/>
          <w:szCs w:val="20"/>
        </w:rPr>
      </w:pPr>
      <w:r w:rsidRPr="00F3340A">
        <w:rPr>
          <w:rFonts w:ascii="Tahoma" w:hAnsi="Tahoma" w:cs="Tahoma"/>
          <w:sz w:val="20"/>
          <w:szCs w:val="20"/>
        </w:rPr>
        <w:t xml:space="preserve">Con Acuerdo Nº 057/2011.TC-S1  de fecha 25 de enero de 2011, la Primera Sala del Tribunal dispuso </w:t>
      </w:r>
      <w:r w:rsidRPr="00F3340A">
        <w:rPr>
          <w:rFonts w:ascii="Tahoma" w:hAnsi="Tahoma" w:cs="Tahoma"/>
          <w:sz w:val="20"/>
          <w:szCs w:val="20"/>
          <w:lang w:val="es-ES_tradnl"/>
        </w:rPr>
        <w:t xml:space="preserve">Iniciar procedimiento administrativo sancionador al Sr. Enrique Loayza Kari, por supuesta responsabilidad en presentar documento falso y/o inexacto durante el desarrollo de la </w:t>
      </w:r>
      <w:r w:rsidRPr="00F3340A">
        <w:rPr>
          <w:rFonts w:ascii="Tahoma" w:hAnsi="Tahoma" w:cs="Tahoma"/>
          <w:sz w:val="20"/>
          <w:szCs w:val="20"/>
        </w:rPr>
        <w:t>Adjudicación de Menor Cuantía Nº 029-2010-MPA, convocada por la Municipalidad Provincial de Abancay, para la adquisición de cemento asfaltico para  la obra “Construcción de muros en la prolongación Av. Garcilaso Sector Villa Gloria, Distrito y Provincia  de Abancay”.</w:t>
      </w:r>
    </w:p>
    <w:p w:rsidR="00F3340A" w:rsidRPr="00F3340A" w:rsidRDefault="00F3340A" w:rsidP="00F3340A">
      <w:pPr>
        <w:pStyle w:val="Prrafodelista"/>
        <w:jc w:val="both"/>
        <w:rPr>
          <w:rFonts w:ascii="Tahoma" w:hAnsi="Tahoma" w:cs="Tahoma"/>
          <w:sz w:val="20"/>
        </w:rPr>
      </w:pPr>
    </w:p>
    <w:p w:rsidR="00F3340A" w:rsidRPr="00F3340A" w:rsidRDefault="00F3340A" w:rsidP="00F3340A">
      <w:pPr>
        <w:numPr>
          <w:ilvl w:val="0"/>
          <w:numId w:val="14"/>
        </w:numPr>
        <w:spacing w:after="0" w:line="240" w:lineRule="auto"/>
        <w:jc w:val="both"/>
        <w:rPr>
          <w:rFonts w:ascii="Tahoma" w:hAnsi="Tahoma" w:cs="Tahoma"/>
          <w:sz w:val="20"/>
          <w:szCs w:val="20"/>
        </w:rPr>
      </w:pPr>
      <w:r w:rsidRPr="00F3340A">
        <w:rPr>
          <w:rFonts w:ascii="Tahoma" w:hAnsi="Tahoma" w:cs="Tahoma"/>
          <w:sz w:val="20"/>
          <w:szCs w:val="20"/>
        </w:rPr>
        <w:t xml:space="preserve">Con decreto de fecha 25 de enero de 2011, se inició </w:t>
      </w:r>
      <w:r w:rsidRPr="00F3340A">
        <w:rPr>
          <w:rFonts w:ascii="Tahoma" w:hAnsi="Tahoma" w:cs="Tahoma"/>
          <w:color w:val="000000"/>
          <w:sz w:val="20"/>
          <w:szCs w:val="20"/>
        </w:rPr>
        <w:t>procedimiento administrativo sancionador al Postor  por supuesta responsabilidad  en la presentación, como parte de su propuesta técnica, de documentación falsa o inexacta, consistente en la Factura Nº 002-0006170 de fecha 22.11.2009, derivado de la Adjudicación de Menor Cuantía Nº 029-2010-MPA.</w:t>
      </w:r>
      <w:r w:rsidRPr="00F3340A">
        <w:rPr>
          <w:rFonts w:ascii="Tahoma" w:hAnsi="Tahoma" w:cs="Tahoma"/>
          <w:sz w:val="20"/>
          <w:szCs w:val="20"/>
        </w:rPr>
        <w:t xml:space="preserve"> Asimismo, se le otorgó al contratista el </w:t>
      </w:r>
      <w:r w:rsidRPr="00F3340A">
        <w:rPr>
          <w:rFonts w:ascii="Tahoma" w:hAnsi="Tahoma" w:cs="Tahoma"/>
          <w:color w:val="000000"/>
          <w:sz w:val="20"/>
          <w:szCs w:val="20"/>
        </w:rPr>
        <w:t>plazo de diez (10) días hábiles para que cumpla con presentar sus descargos.</w:t>
      </w:r>
    </w:p>
    <w:p w:rsidR="00F3340A" w:rsidRPr="00F3340A" w:rsidRDefault="00F3340A" w:rsidP="00F3340A">
      <w:pPr>
        <w:pStyle w:val="Prrafodelista"/>
        <w:jc w:val="both"/>
        <w:rPr>
          <w:rFonts w:ascii="Tahoma" w:hAnsi="Tahoma" w:cs="Tahoma"/>
          <w:sz w:val="20"/>
        </w:rPr>
      </w:pPr>
    </w:p>
    <w:p w:rsidR="00F3340A" w:rsidRPr="00F3340A" w:rsidRDefault="00F3340A" w:rsidP="00F3340A">
      <w:pPr>
        <w:numPr>
          <w:ilvl w:val="0"/>
          <w:numId w:val="14"/>
        </w:numPr>
        <w:spacing w:after="0" w:line="240" w:lineRule="auto"/>
        <w:jc w:val="both"/>
        <w:rPr>
          <w:rFonts w:ascii="Tahoma" w:hAnsi="Tahoma" w:cs="Tahoma"/>
          <w:sz w:val="20"/>
          <w:szCs w:val="20"/>
        </w:rPr>
      </w:pPr>
      <w:r w:rsidRPr="00F3340A">
        <w:rPr>
          <w:rFonts w:ascii="Tahoma" w:hAnsi="Tahoma" w:cs="Tahoma"/>
          <w:sz w:val="20"/>
          <w:szCs w:val="20"/>
        </w:rPr>
        <w:t xml:space="preserve">Con decreto de fecha 24 de febrero de 2011, no habiendo cumplido el Contratista con presentar sus descargos, a pesar de haber sido debidamente notificado mediante Cédula de Notificación Nº 2834/2011.TC el 08 de febrero de 2011, según constancia que obra en autos, se hizo efectivo el apercibimiento decretado de resolver con la documentación obrante en autos, y se dispuso remitir el expediente  a la Primera Sala del Tribunal para que emita pronunciamiento. </w:t>
      </w:r>
    </w:p>
    <w:p w:rsidR="00F3340A" w:rsidRPr="00F3340A" w:rsidRDefault="00F3340A" w:rsidP="00F3340A">
      <w:pPr>
        <w:pStyle w:val="Prrafodelista"/>
        <w:jc w:val="both"/>
        <w:rPr>
          <w:rFonts w:ascii="Tahoma" w:hAnsi="Tahoma" w:cs="Tahoma"/>
          <w:sz w:val="20"/>
        </w:rPr>
      </w:pPr>
    </w:p>
    <w:p w:rsidR="00F3340A" w:rsidRPr="00F3340A" w:rsidRDefault="00F3340A" w:rsidP="00F3340A">
      <w:pPr>
        <w:numPr>
          <w:ilvl w:val="0"/>
          <w:numId w:val="14"/>
        </w:numPr>
        <w:spacing w:after="0" w:line="240" w:lineRule="auto"/>
        <w:jc w:val="both"/>
        <w:rPr>
          <w:rFonts w:ascii="Tahoma" w:hAnsi="Tahoma" w:cs="Tahoma"/>
          <w:sz w:val="20"/>
          <w:szCs w:val="20"/>
        </w:rPr>
      </w:pPr>
      <w:r w:rsidRPr="00F3340A">
        <w:rPr>
          <w:rFonts w:ascii="Tahoma" w:hAnsi="Tahoma" w:cs="Tahoma"/>
          <w:sz w:val="20"/>
          <w:szCs w:val="20"/>
        </w:rPr>
        <w:t xml:space="preserve">Con decreto de fecha 03 de marzo de 2011, la Primera Sala del Tribunal solicitó a la Municipalidad Provincial de Ayamares que </w:t>
      </w:r>
      <w:r w:rsidRPr="00F3340A">
        <w:rPr>
          <w:rFonts w:ascii="Tahoma" w:hAnsi="Tahoma" w:cs="Tahoma"/>
          <w:color w:val="000000"/>
          <w:sz w:val="20"/>
          <w:szCs w:val="20"/>
        </w:rPr>
        <w:t xml:space="preserve">precise si la Factura </w:t>
      </w:r>
      <w:r w:rsidRPr="00F3340A">
        <w:rPr>
          <w:rFonts w:ascii="Tahoma" w:hAnsi="Tahoma" w:cs="Tahoma"/>
          <w:color w:val="000000"/>
          <w:sz w:val="20"/>
          <w:szCs w:val="20"/>
        </w:rPr>
        <w:br/>
        <w:t xml:space="preserve">N° 002-0006170 del 22 de noviembre de 2009, fue emitida a su favor por la empresa “Ferretería el Chinito” de Enrique Loayza Kari. </w:t>
      </w:r>
    </w:p>
    <w:p w:rsidR="00F3340A" w:rsidRPr="00F3340A" w:rsidRDefault="00F3340A" w:rsidP="00F3340A">
      <w:pPr>
        <w:pStyle w:val="Prrafodelista"/>
        <w:jc w:val="both"/>
        <w:rPr>
          <w:rFonts w:ascii="Tahoma" w:hAnsi="Tahoma" w:cs="Tahoma"/>
          <w:sz w:val="20"/>
        </w:rPr>
      </w:pPr>
    </w:p>
    <w:p w:rsidR="00F3340A" w:rsidRPr="00F3340A" w:rsidRDefault="00F3340A" w:rsidP="00F3340A">
      <w:pPr>
        <w:numPr>
          <w:ilvl w:val="0"/>
          <w:numId w:val="14"/>
        </w:numPr>
        <w:spacing w:after="0" w:line="240" w:lineRule="auto"/>
        <w:jc w:val="both"/>
        <w:rPr>
          <w:rFonts w:ascii="Tahoma" w:hAnsi="Tahoma" w:cs="Tahoma"/>
          <w:sz w:val="20"/>
          <w:szCs w:val="20"/>
        </w:rPr>
      </w:pPr>
      <w:r w:rsidRPr="00F3340A">
        <w:rPr>
          <w:rFonts w:ascii="Tahoma" w:hAnsi="Tahoma" w:cs="Tahoma"/>
          <w:sz w:val="20"/>
          <w:szCs w:val="20"/>
        </w:rPr>
        <w:lastRenderedPageBreak/>
        <w:t>Con Oficio Nº 20-2011-D-ADM-MPA-CH de fecha 19 de abril de 2011, la Entidad remitió la información requerida.</w:t>
      </w:r>
    </w:p>
    <w:p w:rsidR="00F3340A" w:rsidRPr="00F3340A" w:rsidRDefault="00F3340A" w:rsidP="00F3340A">
      <w:pPr>
        <w:pStyle w:val="Prrafodelista"/>
        <w:ind w:left="567"/>
        <w:jc w:val="both"/>
        <w:rPr>
          <w:rFonts w:ascii="Tahoma" w:hAnsi="Tahoma" w:cs="Tahoma"/>
          <w:sz w:val="20"/>
          <w:lang w:val="es-ES"/>
        </w:rPr>
      </w:pPr>
    </w:p>
    <w:p w:rsidR="00F3340A" w:rsidRDefault="00F3340A" w:rsidP="00F3340A">
      <w:pPr>
        <w:tabs>
          <w:tab w:val="num" w:pos="9720"/>
        </w:tabs>
        <w:spacing w:after="0" w:line="240" w:lineRule="auto"/>
        <w:jc w:val="both"/>
        <w:rPr>
          <w:rFonts w:ascii="Tahoma" w:hAnsi="Tahoma" w:cs="Tahoma"/>
          <w:b/>
          <w:sz w:val="20"/>
          <w:szCs w:val="20"/>
        </w:rPr>
      </w:pPr>
      <w:r w:rsidRPr="00F3340A">
        <w:rPr>
          <w:rFonts w:ascii="Tahoma" w:hAnsi="Tahoma" w:cs="Tahoma"/>
          <w:b/>
          <w:sz w:val="20"/>
          <w:szCs w:val="20"/>
        </w:rPr>
        <w:t>FUNDAMENTACIÓN:</w:t>
      </w:r>
    </w:p>
    <w:p w:rsidR="00F3340A" w:rsidRPr="00F3340A" w:rsidRDefault="00F3340A" w:rsidP="00F3340A">
      <w:pPr>
        <w:tabs>
          <w:tab w:val="num" w:pos="9720"/>
        </w:tabs>
        <w:spacing w:after="0" w:line="240" w:lineRule="auto"/>
        <w:jc w:val="both"/>
        <w:rPr>
          <w:rFonts w:ascii="Tahoma" w:hAnsi="Tahoma" w:cs="Tahoma"/>
          <w:b/>
          <w:sz w:val="20"/>
          <w:szCs w:val="20"/>
        </w:rPr>
      </w:pPr>
    </w:p>
    <w:p w:rsidR="00F3340A" w:rsidRDefault="00F3340A" w:rsidP="00F3340A">
      <w:pPr>
        <w:numPr>
          <w:ilvl w:val="0"/>
          <w:numId w:val="15"/>
        </w:numPr>
        <w:spacing w:after="0" w:line="240" w:lineRule="auto"/>
        <w:jc w:val="both"/>
        <w:rPr>
          <w:rFonts w:ascii="Tahoma" w:hAnsi="Tahoma" w:cs="Tahoma"/>
          <w:sz w:val="20"/>
          <w:szCs w:val="20"/>
        </w:rPr>
      </w:pPr>
      <w:r w:rsidRPr="00F3340A">
        <w:rPr>
          <w:rFonts w:ascii="Tahoma" w:hAnsi="Tahoma" w:cs="Tahoma"/>
          <w:sz w:val="20"/>
          <w:szCs w:val="20"/>
        </w:rPr>
        <w:t>El presente procedimiento administrativo sancionador está referido a la supuesta responsabilidad del</w:t>
      </w:r>
      <w:r w:rsidRPr="00F3340A">
        <w:rPr>
          <w:rFonts w:ascii="Tahoma" w:hAnsi="Tahoma" w:cs="Tahoma"/>
          <w:sz w:val="20"/>
          <w:szCs w:val="20"/>
          <w:lang w:val="es-PE"/>
        </w:rPr>
        <w:t xml:space="preserve"> </w:t>
      </w:r>
      <w:r w:rsidRPr="00F3340A">
        <w:rPr>
          <w:rFonts w:ascii="Tahoma" w:hAnsi="Tahoma" w:cs="Tahoma"/>
          <w:sz w:val="20"/>
          <w:szCs w:val="20"/>
        </w:rPr>
        <w:t>Sr. Enrique Loayza Kari por presentar documentos falsos o información inexacta durante la Adjudicación de Menor Cuantía Nº 029-2010-MPA, convocada por la Municipalidad Provincial de Abancay, para la adquisición de cemento asfáltico para  la obra “Construcción de muros en la prolongación Av. Garcilaso Sector Villa Gloria, Distrito y Provincia  de Abancay”, cuya infracción está tipificada en el literal i) del  numeral 51.1 del artículo 51 de la Ley de Contrataciones del Estado, aprobada por Decreto Legislativo Nº 1017, en adelante la Ley, así como en el numeral 1 literal i) del artículo 237 de su  Reglamento, aprobado por Decreto Supremo Nº 184-2008-EF, norma vigente al momento de suscitarse los hechos imputados.</w:t>
      </w:r>
    </w:p>
    <w:p w:rsidR="00F3340A" w:rsidRDefault="00F3340A" w:rsidP="00F3340A">
      <w:pPr>
        <w:spacing w:after="0" w:line="240" w:lineRule="auto"/>
        <w:ind w:left="540"/>
        <w:jc w:val="both"/>
        <w:rPr>
          <w:rFonts w:ascii="Tahoma" w:hAnsi="Tahoma" w:cs="Tahoma"/>
          <w:sz w:val="20"/>
          <w:szCs w:val="20"/>
        </w:rPr>
      </w:pPr>
    </w:p>
    <w:p w:rsidR="00F3340A" w:rsidRPr="00F3340A" w:rsidRDefault="00F3340A" w:rsidP="00F3340A">
      <w:pPr>
        <w:numPr>
          <w:ilvl w:val="0"/>
          <w:numId w:val="15"/>
        </w:numPr>
        <w:spacing w:after="0" w:line="240" w:lineRule="auto"/>
        <w:jc w:val="both"/>
        <w:rPr>
          <w:rFonts w:ascii="Tahoma" w:hAnsi="Tahoma" w:cs="Tahoma"/>
          <w:sz w:val="20"/>
          <w:szCs w:val="20"/>
        </w:rPr>
      </w:pPr>
      <w:r w:rsidRPr="00F3340A">
        <w:rPr>
          <w:rFonts w:ascii="Tahoma" w:hAnsi="Tahoma" w:cs="Tahoma"/>
          <w:sz w:val="20"/>
          <w:szCs w:val="20"/>
        </w:rPr>
        <w:t>Sobre el particular, el literal i) del artículo 51 de la Ley, concordante con el artículo 237 del Reglamento establece que los agentes privados de la contratación incurrirán en infracción susceptible de sanción cuando presenten documentos falsos o información inexacta a las Entidades, al Tribunal o al OSCE. Dicha infracción se configura con la sola presentación del documento falso o inexacto, sin que la norma exija otros factores adicionales ; es decir, con la sola afectación del Principio de Presunción de Veracidad</w:t>
      </w:r>
      <w:r w:rsidRPr="00F3340A">
        <w:rPr>
          <w:rStyle w:val="Refdenotaalpie"/>
          <w:rFonts w:ascii="Tahoma" w:hAnsi="Tahoma" w:cs="Tahoma"/>
          <w:sz w:val="20"/>
          <w:szCs w:val="20"/>
        </w:rPr>
        <w:footnoteReference w:id="2"/>
      </w:r>
      <w:r w:rsidRPr="00F3340A">
        <w:rPr>
          <w:rFonts w:ascii="Tahoma" w:hAnsi="Tahoma" w:cs="Tahoma"/>
          <w:sz w:val="20"/>
          <w:szCs w:val="20"/>
        </w:rPr>
        <w:t xml:space="preserve"> consagrado en el acápite 1.7 del Artículo IV del Título Preliminar de la Ley Nº 27444, del Procedimiento Administrativo General, por cuanto la Administración Pública presume que todos los documentos y declaraciones formuladas por los administrados responden a la verdad de los hechos que ellos afirman, reservándose, en virtud de lo establecido en el numeral 1.16 del citado dispositivo, el derecho de verificar posteriormente la veracidad y autenticidad de los mismos.</w:t>
      </w:r>
    </w:p>
    <w:p w:rsidR="00F3340A" w:rsidRPr="00F3340A" w:rsidRDefault="00F3340A" w:rsidP="00F3340A">
      <w:pPr>
        <w:pStyle w:val="Prrafodelista"/>
        <w:jc w:val="both"/>
        <w:rPr>
          <w:rFonts w:ascii="Tahoma" w:hAnsi="Tahoma" w:cs="Tahoma"/>
          <w:sz w:val="20"/>
        </w:rPr>
      </w:pPr>
    </w:p>
    <w:p w:rsidR="00F3340A" w:rsidRPr="00F3340A" w:rsidRDefault="00F3340A" w:rsidP="00F3340A">
      <w:pPr>
        <w:numPr>
          <w:ilvl w:val="0"/>
          <w:numId w:val="15"/>
        </w:numPr>
        <w:spacing w:after="0" w:line="240" w:lineRule="auto"/>
        <w:jc w:val="both"/>
        <w:rPr>
          <w:rFonts w:ascii="Tahoma" w:hAnsi="Tahoma" w:cs="Tahoma"/>
          <w:sz w:val="20"/>
          <w:szCs w:val="20"/>
        </w:rPr>
      </w:pPr>
      <w:r w:rsidRPr="00F3340A">
        <w:rPr>
          <w:rFonts w:ascii="Tahoma" w:hAnsi="Tahoma" w:cs="Tahoma"/>
          <w:sz w:val="20"/>
          <w:szCs w:val="20"/>
        </w:rPr>
        <w:t xml:space="preserve">Asimismo, </w:t>
      </w:r>
      <w:r w:rsidRPr="00F3340A">
        <w:rPr>
          <w:rFonts w:ascii="Tahoma" w:hAnsi="Tahoma" w:cs="Tahoma"/>
          <w:sz w:val="20"/>
          <w:szCs w:val="20"/>
          <w:lang w:val="es-MX"/>
        </w:rPr>
        <w:t xml:space="preserve">el artículo 42 de la Ley de Procedimiento Administrativo General establece que todas las declaraciones juradas, los documentos sucedáneos presentados y la información incluida en los escritos y formularios que presenten los administrados para la realización de procedimientos administrativos, </w:t>
      </w:r>
      <w:r w:rsidRPr="00F3340A">
        <w:rPr>
          <w:rFonts w:ascii="Tahoma" w:hAnsi="Tahoma" w:cs="Tahoma"/>
          <w:b/>
          <w:bCs/>
          <w:sz w:val="20"/>
          <w:szCs w:val="20"/>
          <w:lang w:val="es-MX"/>
        </w:rPr>
        <w:t>se presumen verificados por quien hace uso de ellos, así como de contenido veraz para fines del procedimiento administrativo</w:t>
      </w:r>
      <w:r w:rsidRPr="00F3340A">
        <w:rPr>
          <w:rFonts w:ascii="Tahoma" w:hAnsi="Tahoma" w:cs="Tahoma"/>
          <w:sz w:val="20"/>
          <w:szCs w:val="20"/>
          <w:lang w:val="es-MX"/>
        </w:rPr>
        <w:t xml:space="preserve">. Sin embargo, esta presunción es de índole </w:t>
      </w:r>
      <w:r w:rsidRPr="00F3340A">
        <w:rPr>
          <w:rFonts w:ascii="Tahoma" w:hAnsi="Tahoma" w:cs="Tahoma"/>
          <w:i/>
          <w:iCs/>
          <w:sz w:val="20"/>
          <w:szCs w:val="20"/>
          <w:lang w:val="es-MX"/>
        </w:rPr>
        <w:t>juris tantum</w:t>
      </w:r>
      <w:r w:rsidRPr="00F3340A">
        <w:rPr>
          <w:rFonts w:ascii="Tahoma" w:hAnsi="Tahoma" w:cs="Tahoma"/>
          <w:sz w:val="20"/>
          <w:szCs w:val="20"/>
          <w:lang w:val="es-MX"/>
        </w:rPr>
        <w:t xml:space="preserve"> pues admite prueba en contrario, en la medida que es atribución de la Administración Pública verificar la documentación presentada cuando existen indicios suficientes de que la información consignada no se ajusta a los hechos.</w:t>
      </w:r>
    </w:p>
    <w:p w:rsidR="00F3340A" w:rsidRPr="00F3340A" w:rsidRDefault="00F3340A" w:rsidP="00F3340A">
      <w:pPr>
        <w:pStyle w:val="Prrafodelista"/>
        <w:jc w:val="both"/>
        <w:rPr>
          <w:rFonts w:ascii="Tahoma" w:hAnsi="Tahoma" w:cs="Tahoma"/>
          <w:sz w:val="20"/>
        </w:rPr>
      </w:pPr>
    </w:p>
    <w:p w:rsidR="00F3340A" w:rsidRPr="00F3340A" w:rsidRDefault="00F3340A" w:rsidP="00F3340A">
      <w:pPr>
        <w:numPr>
          <w:ilvl w:val="0"/>
          <w:numId w:val="15"/>
        </w:numPr>
        <w:spacing w:after="0" w:line="240" w:lineRule="auto"/>
        <w:jc w:val="both"/>
        <w:rPr>
          <w:rFonts w:ascii="Tahoma" w:hAnsi="Tahoma" w:cs="Tahoma"/>
          <w:sz w:val="20"/>
          <w:szCs w:val="20"/>
        </w:rPr>
      </w:pPr>
      <w:r w:rsidRPr="00F3340A">
        <w:rPr>
          <w:rFonts w:ascii="Tahoma" w:hAnsi="Tahoma" w:cs="Tahoma"/>
          <w:sz w:val="20"/>
          <w:szCs w:val="20"/>
        </w:rPr>
        <w:t xml:space="preserve">Concordante con lo manifestado, el inciso 4) del artículo 56 del mismo cuerpo legal, estipula como uno de los deberes generales de los administrados, la comprobación de la autenticidad previamente a su presentación ante la Entidad, de la documentación </w:t>
      </w:r>
      <w:r w:rsidRPr="00F3340A">
        <w:rPr>
          <w:rFonts w:ascii="Tahoma" w:hAnsi="Tahoma" w:cs="Tahoma"/>
          <w:sz w:val="20"/>
          <w:szCs w:val="20"/>
        </w:rPr>
        <w:lastRenderedPageBreak/>
        <w:t>sucedánea y de cualquier otra información que se ampare en la presunción de veracidad.</w:t>
      </w:r>
    </w:p>
    <w:p w:rsidR="00F3340A" w:rsidRPr="00F3340A" w:rsidRDefault="00F3340A" w:rsidP="00F3340A">
      <w:pPr>
        <w:pStyle w:val="Prrafodelista"/>
        <w:jc w:val="both"/>
        <w:rPr>
          <w:rFonts w:ascii="Tahoma" w:hAnsi="Tahoma" w:cs="Tahoma"/>
          <w:sz w:val="20"/>
        </w:rPr>
      </w:pPr>
    </w:p>
    <w:p w:rsidR="00F3340A" w:rsidRPr="00F3340A" w:rsidRDefault="00F3340A" w:rsidP="00F3340A">
      <w:pPr>
        <w:numPr>
          <w:ilvl w:val="0"/>
          <w:numId w:val="15"/>
        </w:numPr>
        <w:spacing w:after="0" w:line="240" w:lineRule="auto"/>
        <w:jc w:val="both"/>
        <w:rPr>
          <w:rFonts w:ascii="Tahoma" w:hAnsi="Tahoma" w:cs="Tahoma"/>
          <w:sz w:val="20"/>
          <w:szCs w:val="20"/>
        </w:rPr>
      </w:pPr>
      <w:r w:rsidRPr="00F3340A">
        <w:rPr>
          <w:rFonts w:ascii="Tahoma" w:hAnsi="Tahoma" w:cs="Tahoma"/>
          <w:sz w:val="20"/>
          <w:szCs w:val="20"/>
        </w:rPr>
        <w:t xml:space="preserve">En línea con lo anterior, el literal c) del numeral 1 del artículo 42 del Reglamento establece que los postores y/o contratistas </w:t>
      </w:r>
      <w:r w:rsidRPr="00F3340A">
        <w:rPr>
          <w:rFonts w:ascii="Tahoma" w:hAnsi="Tahoma" w:cs="Tahoma"/>
          <w:b/>
          <w:bCs/>
          <w:sz w:val="20"/>
          <w:szCs w:val="20"/>
        </w:rPr>
        <w:t>son responsables de la veracidad de los documentos e información que presentan para efectos de un proceso de selección determinado</w:t>
      </w:r>
      <w:r w:rsidRPr="00F3340A">
        <w:rPr>
          <w:rFonts w:ascii="Tahoma" w:hAnsi="Tahoma" w:cs="Tahoma"/>
          <w:sz w:val="20"/>
          <w:szCs w:val="20"/>
        </w:rPr>
        <w:t>.</w:t>
      </w:r>
    </w:p>
    <w:p w:rsidR="00F3340A" w:rsidRPr="00F3340A" w:rsidRDefault="00F3340A" w:rsidP="00F3340A">
      <w:pPr>
        <w:pStyle w:val="Prrafodelista"/>
        <w:jc w:val="both"/>
        <w:rPr>
          <w:rFonts w:ascii="Tahoma" w:hAnsi="Tahoma" w:cs="Tahoma"/>
          <w:sz w:val="20"/>
        </w:rPr>
      </w:pPr>
    </w:p>
    <w:p w:rsidR="00F3340A" w:rsidRPr="00F3340A" w:rsidRDefault="00F3340A" w:rsidP="00F3340A">
      <w:pPr>
        <w:numPr>
          <w:ilvl w:val="0"/>
          <w:numId w:val="15"/>
        </w:numPr>
        <w:spacing w:after="0" w:line="240" w:lineRule="auto"/>
        <w:jc w:val="both"/>
        <w:rPr>
          <w:rFonts w:ascii="Tahoma" w:hAnsi="Tahoma" w:cs="Tahoma"/>
          <w:sz w:val="20"/>
          <w:szCs w:val="20"/>
        </w:rPr>
      </w:pPr>
      <w:r w:rsidRPr="00F3340A">
        <w:rPr>
          <w:rFonts w:ascii="Tahoma" w:hAnsi="Tahoma" w:cs="Tahoma"/>
          <w:sz w:val="20"/>
          <w:szCs w:val="20"/>
        </w:rPr>
        <w:t xml:space="preserve">Ahora bien, para la configuración del supuesto de presentación de documentación falsa, se requiere previamente acreditar su falsedad, esto es que el documento o los documentos cuestionados no hayan sido válidamente expedidos por el órgano o agente emisor correspondiente o que, siendo válidamente expedidos, hayan sido adulterados en su contenido. </w:t>
      </w:r>
    </w:p>
    <w:p w:rsidR="00F3340A" w:rsidRPr="00F3340A" w:rsidRDefault="00F3340A" w:rsidP="00F3340A">
      <w:pPr>
        <w:pStyle w:val="Prrafodelista"/>
        <w:jc w:val="both"/>
        <w:rPr>
          <w:rFonts w:ascii="Tahoma" w:hAnsi="Tahoma" w:cs="Tahoma"/>
          <w:sz w:val="20"/>
        </w:rPr>
      </w:pPr>
    </w:p>
    <w:p w:rsidR="00F3340A" w:rsidRPr="00F3340A" w:rsidRDefault="00F3340A" w:rsidP="00F3340A">
      <w:pPr>
        <w:spacing w:line="240" w:lineRule="auto"/>
        <w:ind w:left="540"/>
        <w:jc w:val="both"/>
        <w:rPr>
          <w:rFonts w:ascii="Tahoma" w:hAnsi="Tahoma" w:cs="Tahoma"/>
          <w:sz w:val="20"/>
          <w:szCs w:val="20"/>
        </w:rPr>
      </w:pPr>
      <w:r w:rsidRPr="00F3340A">
        <w:rPr>
          <w:rFonts w:ascii="Tahoma" w:hAnsi="Tahoma" w:cs="Tahoma"/>
          <w:sz w:val="20"/>
          <w:szCs w:val="20"/>
          <w:lang w:val="es-PE"/>
        </w:rPr>
        <w:t xml:space="preserve">Por otro lado, la infracción referida a información inexacta se configura ante la presentación de documentos no concordantes con la realidad, que constituye una forma de falseamiento de la misma, a través del quebrantamiento de los </w:t>
      </w:r>
      <w:r w:rsidRPr="00F3340A">
        <w:rPr>
          <w:rFonts w:ascii="Tahoma" w:hAnsi="Tahoma" w:cs="Tahoma"/>
          <w:i/>
          <w:iCs/>
          <w:sz w:val="20"/>
          <w:szCs w:val="20"/>
          <w:lang w:val="es-PE"/>
        </w:rPr>
        <w:t>Principios de Moralidad</w:t>
      </w:r>
      <w:r w:rsidRPr="00F3340A">
        <w:rPr>
          <w:rFonts w:ascii="Tahoma" w:hAnsi="Tahoma" w:cs="Tahoma"/>
          <w:sz w:val="20"/>
          <w:szCs w:val="20"/>
          <w:lang w:val="es-PE"/>
        </w:rPr>
        <w:t xml:space="preserve"> y de </w:t>
      </w:r>
      <w:r w:rsidRPr="00F3340A">
        <w:rPr>
          <w:rFonts w:ascii="Tahoma" w:hAnsi="Tahoma" w:cs="Tahoma"/>
          <w:i/>
          <w:iCs/>
          <w:sz w:val="20"/>
          <w:szCs w:val="20"/>
          <w:lang w:val="es-PE"/>
        </w:rPr>
        <w:t>Presunción de Veracidad.</w:t>
      </w:r>
    </w:p>
    <w:p w:rsidR="00F3340A" w:rsidRPr="00F3340A" w:rsidRDefault="00F3340A" w:rsidP="00F3340A">
      <w:pPr>
        <w:numPr>
          <w:ilvl w:val="0"/>
          <w:numId w:val="15"/>
        </w:numPr>
        <w:spacing w:after="0" w:line="240" w:lineRule="auto"/>
        <w:jc w:val="both"/>
        <w:rPr>
          <w:rFonts w:ascii="Tahoma" w:hAnsi="Tahoma" w:cs="Tahoma"/>
          <w:sz w:val="20"/>
          <w:szCs w:val="20"/>
        </w:rPr>
      </w:pPr>
      <w:r w:rsidRPr="00F3340A">
        <w:rPr>
          <w:rFonts w:ascii="Tahoma" w:hAnsi="Tahoma" w:cs="Tahoma"/>
          <w:sz w:val="20"/>
          <w:szCs w:val="20"/>
        </w:rPr>
        <w:t>En el caso que nos ocupa, la imputación contra el Postor se refiere a la supuesta falsedad del siguiente documento:</w:t>
      </w:r>
    </w:p>
    <w:p w:rsidR="00F3340A" w:rsidRPr="00F3340A" w:rsidRDefault="00F3340A" w:rsidP="00F3340A">
      <w:pPr>
        <w:pStyle w:val="Prrafodelista"/>
        <w:jc w:val="both"/>
        <w:rPr>
          <w:rFonts w:ascii="Tahoma" w:hAnsi="Tahoma" w:cs="Tahoma"/>
          <w:sz w:val="20"/>
        </w:rPr>
      </w:pPr>
    </w:p>
    <w:p w:rsidR="00F3340A" w:rsidRPr="00F3340A" w:rsidRDefault="00F3340A" w:rsidP="00F3340A">
      <w:pPr>
        <w:pStyle w:val="Prrafodelista"/>
        <w:widowControl/>
        <w:numPr>
          <w:ilvl w:val="0"/>
          <w:numId w:val="16"/>
        </w:numPr>
        <w:suppressAutoHyphens w:val="0"/>
        <w:ind w:left="1560" w:hanging="426"/>
        <w:jc w:val="both"/>
        <w:rPr>
          <w:rFonts w:ascii="Tahoma" w:hAnsi="Tahoma" w:cs="Tahoma"/>
          <w:sz w:val="20"/>
        </w:rPr>
      </w:pPr>
      <w:r w:rsidRPr="00F3340A">
        <w:rPr>
          <w:rFonts w:ascii="Tahoma" w:hAnsi="Tahoma" w:cs="Tahoma"/>
          <w:sz w:val="20"/>
        </w:rPr>
        <w:t>Factura Nº 002-0006170 de fecha 22 de noviembre de 2009, emitida a nombre de la Municipalidad Provincial de Aymaraes por la supuesta venta de 2700 galones de cemento asfáltico PEN 85/100.</w:t>
      </w:r>
    </w:p>
    <w:p w:rsidR="00F3340A" w:rsidRPr="00F3340A" w:rsidRDefault="00F3340A" w:rsidP="00F3340A">
      <w:pPr>
        <w:pStyle w:val="Prrafodelista"/>
        <w:jc w:val="both"/>
        <w:rPr>
          <w:rFonts w:ascii="Tahoma" w:hAnsi="Tahoma" w:cs="Tahoma"/>
          <w:sz w:val="20"/>
        </w:rPr>
      </w:pPr>
    </w:p>
    <w:p w:rsidR="00F3340A" w:rsidRPr="00F3340A" w:rsidRDefault="00F3340A" w:rsidP="00F3340A">
      <w:pPr>
        <w:numPr>
          <w:ilvl w:val="0"/>
          <w:numId w:val="15"/>
        </w:numPr>
        <w:spacing w:after="0" w:line="240" w:lineRule="auto"/>
        <w:jc w:val="both"/>
        <w:rPr>
          <w:rFonts w:ascii="Tahoma" w:hAnsi="Tahoma" w:cs="Tahoma"/>
          <w:i/>
          <w:iCs/>
          <w:sz w:val="20"/>
          <w:szCs w:val="20"/>
        </w:rPr>
      </w:pPr>
      <w:r w:rsidRPr="00F3340A">
        <w:rPr>
          <w:rFonts w:ascii="Tahoma" w:hAnsi="Tahoma" w:cs="Tahoma"/>
          <w:sz w:val="20"/>
          <w:szCs w:val="20"/>
        </w:rPr>
        <w:t xml:space="preserve">Esta imputación se sustenta en la denuncia realizada por la empresa D.J.  DANIEL CONTRATISTAS GENERALES E.I.R.L. quien realizó las consulta respectiva a la Municipalidad Provincial de Aymaraes, obteniendo la siguiente información como respuesta de la Municipalidad: </w:t>
      </w:r>
      <w:r w:rsidRPr="00F3340A">
        <w:rPr>
          <w:rFonts w:ascii="Tahoma" w:hAnsi="Tahoma" w:cs="Tahoma"/>
          <w:b/>
          <w:bCs/>
          <w:i/>
          <w:iCs/>
          <w:sz w:val="20"/>
          <w:szCs w:val="20"/>
        </w:rPr>
        <w:t>“ hecha la búsqueda de la Factura Nº 002-0006170, con fecha 22/11/2009 a nombre del proveedor LOAYZA KARI ENRRIQUE, con RUC Nº 10310039115, por concepto de ASFALTO PEN 85/100, PINTURA Y FIERRO CORRUGADO, se ha determinado que en el sistema de abastecimiento, SIAF y órdenes de compra no se ha dado conformidad a dicha factura, por lo tanto, no hay copia alguna ni certificación que remitir de dicha factura”.</w:t>
      </w:r>
    </w:p>
    <w:p w:rsidR="00F3340A" w:rsidRDefault="00F3340A" w:rsidP="00F3340A">
      <w:pPr>
        <w:spacing w:after="0" w:line="240" w:lineRule="auto"/>
        <w:ind w:left="540"/>
        <w:jc w:val="both"/>
        <w:rPr>
          <w:rFonts w:ascii="Tahoma" w:hAnsi="Tahoma" w:cs="Tahoma"/>
          <w:sz w:val="20"/>
          <w:szCs w:val="20"/>
        </w:rPr>
      </w:pPr>
    </w:p>
    <w:p w:rsidR="00F3340A" w:rsidRPr="00F3340A" w:rsidRDefault="00F3340A" w:rsidP="00F3340A">
      <w:pPr>
        <w:numPr>
          <w:ilvl w:val="0"/>
          <w:numId w:val="15"/>
        </w:numPr>
        <w:spacing w:after="0" w:line="240" w:lineRule="auto"/>
        <w:jc w:val="both"/>
        <w:rPr>
          <w:rFonts w:ascii="Tahoma" w:hAnsi="Tahoma" w:cs="Tahoma"/>
          <w:sz w:val="20"/>
          <w:szCs w:val="20"/>
        </w:rPr>
      </w:pPr>
      <w:r w:rsidRPr="00F3340A">
        <w:rPr>
          <w:rFonts w:ascii="Tahoma" w:hAnsi="Tahoma" w:cs="Tahoma"/>
          <w:sz w:val="20"/>
          <w:szCs w:val="20"/>
        </w:rPr>
        <w:t>Dicha aseveración emitida por el supuesto emisor, mediante la cual negó tener registrado en el sistema de abastecimiento SIAF la factura cuestionada,  constituye prueba suficiente que permite desvirtuar el principio de Presunción de Veracidad que rige a los procedimientos administrativos, criterio que ha sido adoptado en reiterados pronunciamientos de este Tribunal.</w:t>
      </w:r>
    </w:p>
    <w:p w:rsidR="00F3340A" w:rsidRDefault="00F3340A" w:rsidP="00F3340A">
      <w:pPr>
        <w:spacing w:after="0" w:line="240" w:lineRule="auto"/>
        <w:ind w:left="540"/>
        <w:jc w:val="both"/>
        <w:rPr>
          <w:rFonts w:ascii="Tahoma" w:hAnsi="Tahoma" w:cs="Tahoma"/>
          <w:sz w:val="20"/>
          <w:szCs w:val="20"/>
        </w:rPr>
      </w:pPr>
    </w:p>
    <w:p w:rsidR="00F3340A" w:rsidRPr="00F3340A" w:rsidRDefault="00F3340A" w:rsidP="00F3340A">
      <w:pPr>
        <w:numPr>
          <w:ilvl w:val="0"/>
          <w:numId w:val="15"/>
        </w:numPr>
        <w:spacing w:after="0" w:line="240" w:lineRule="auto"/>
        <w:jc w:val="both"/>
        <w:rPr>
          <w:rFonts w:ascii="Tahoma" w:hAnsi="Tahoma" w:cs="Tahoma"/>
          <w:sz w:val="20"/>
          <w:szCs w:val="20"/>
        </w:rPr>
      </w:pPr>
      <w:r w:rsidRPr="00F3340A">
        <w:rPr>
          <w:rFonts w:ascii="Tahoma" w:hAnsi="Tahoma" w:cs="Tahoma"/>
          <w:sz w:val="20"/>
          <w:szCs w:val="20"/>
        </w:rPr>
        <w:t xml:space="preserve">No obstante lo señalado en el párrafo anterior, el Tribunal, en busca de la </w:t>
      </w:r>
      <w:r w:rsidRPr="00F3340A">
        <w:rPr>
          <w:rFonts w:ascii="Tahoma" w:hAnsi="Tahoma" w:cs="Tahoma"/>
          <w:i/>
          <w:iCs/>
          <w:sz w:val="20"/>
          <w:szCs w:val="20"/>
        </w:rPr>
        <w:t>verdad material previsto en el numeral 1.11 del artículo IV del Título Preliminar de la Ley 27444</w:t>
      </w:r>
      <w:r w:rsidRPr="00F3340A">
        <w:rPr>
          <w:rFonts w:ascii="Tahoma" w:hAnsi="Tahoma" w:cs="Tahoma"/>
          <w:sz w:val="20"/>
          <w:szCs w:val="20"/>
        </w:rPr>
        <w:t>,  a fin verificar plenamente los hechos que sirven de motivo a sus decisiones, solicitó a la Entidad Edil brinde su conformidad al contenido de la Factura Nº 002-0006170 de fecha 22 de noviembre de 2009, documento presentado como parte de su propuesta técnica.</w:t>
      </w:r>
    </w:p>
    <w:p w:rsidR="00F3340A" w:rsidRDefault="00F3340A" w:rsidP="00F3340A">
      <w:pPr>
        <w:spacing w:after="0" w:line="240" w:lineRule="auto"/>
        <w:ind w:left="540"/>
        <w:jc w:val="both"/>
        <w:rPr>
          <w:rFonts w:ascii="Tahoma" w:hAnsi="Tahoma" w:cs="Tahoma"/>
          <w:sz w:val="20"/>
          <w:szCs w:val="20"/>
        </w:rPr>
      </w:pPr>
    </w:p>
    <w:p w:rsidR="00F3340A" w:rsidRPr="00F3340A" w:rsidRDefault="00F3340A" w:rsidP="00F3340A">
      <w:pPr>
        <w:numPr>
          <w:ilvl w:val="0"/>
          <w:numId w:val="15"/>
        </w:numPr>
        <w:spacing w:after="0" w:line="240" w:lineRule="auto"/>
        <w:jc w:val="both"/>
        <w:rPr>
          <w:rFonts w:ascii="Tahoma" w:hAnsi="Tahoma" w:cs="Tahoma"/>
          <w:sz w:val="20"/>
          <w:szCs w:val="20"/>
        </w:rPr>
      </w:pPr>
      <w:r w:rsidRPr="00F3340A">
        <w:rPr>
          <w:rFonts w:ascii="Tahoma" w:hAnsi="Tahoma" w:cs="Tahoma"/>
          <w:sz w:val="20"/>
          <w:szCs w:val="20"/>
        </w:rPr>
        <w:lastRenderedPageBreak/>
        <w:t>En atención a dicho requerimiento, la Municipalidad Provincial de Aymaraes, remitió el Oficio Nº 20-2011-D-ADM-MPA-CH y adjuntó el Informe Nº 010-2011-J-U-TESORERIA.MPA-CH en los siguientes términos:</w:t>
      </w:r>
    </w:p>
    <w:p w:rsidR="00F3340A" w:rsidRPr="00F3340A" w:rsidRDefault="00F3340A" w:rsidP="00F3340A">
      <w:pPr>
        <w:spacing w:line="240" w:lineRule="auto"/>
        <w:ind w:left="720"/>
        <w:jc w:val="both"/>
        <w:rPr>
          <w:rFonts w:ascii="Tahoma" w:hAnsi="Tahoma" w:cs="Tahoma"/>
          <w:sz w:val="20"/>
          <w:szCs w:val="20"/>
        </w:rPr>
      </w:pPr>
    </w:p>
    <w:p w:rsidR="00F3340A" w:rsidRPr="00F3340A" w:rsidRDefault="00F3340A" w:rsidP="00F3340A">
      <w:pPr>
        <w:spacing w:line="240" w:lineRule="auto"/>
        <w:ind w:left="1560" w:right="992" w:hanging="142"/>
        <w:jc w:val="both"/>
        <w:rPr>
          <w:rFonts w:ascii="Tahoma" w:hAnsi="Tahoma" w:cs="Tahoma"/>
          <w:b/>
          <w:bCs/>
          <w:i/>
          <w:iCs/>
          <w:sz w:val="20"/>
          <w:szCs w:val="20"/>
        </w:rPr>
      </w:pPr>
      <w:r w:rsidRPr="00F3340A">
        <w:rPr>
          <w:rFonts w:ascii="Tahoma" w:hAnsi="Tahoma" w:cs="Tahoma"/>
          <w:b/>
          <w:bCs/>
          <w:i/>
          <w:iCs/>
          <w:sz w:val="20"/>
          <w:szCs w:val="20"/>
        </w:rPr>
        <w:t>“Se realizó la búsqueda en el programa de Sistema de Integración de Administración Financiera (SIAF) de los años 2009 y 2010, en las que no existe esta factura, tampoco existe el monto de S/. 43,080.00 del año 2009 según la fecha de la factura</w:t>
      </w:r>
    </w:p>
    <w:p w:rsidR="00F3340A" w:rsidRPr="00F3340A" w:rsidRDefault="00F3340A" w:rsidP="00F3340A">
      <w:pPr>
        <w:numPr>
          <w:ilvl w:val="0"/>
          <w:numId w:val="15"/>
        </w:numPr>
        <w:spacing w:after="0" w:line="240" w:lineRule="auto"/>
        <w:jc w:val="both"/>
        <w:rPr>
          <w:rFonts w:ascii="Tahoma" w:hAnsi="Tahoma" w:cs="Tahoma"/>
          <w:sz w:val="20"/>
          <w:szCs w:val="20"/>
        </w:rPr>
      </w:pPr>
      <w:r w:rsidRPr="00F3340A">
        <w:rPr>
          <w:rFonts w:ascii="Tahoma" w:hAnsi="Tahoma" w:cs="Tahoma"/>
          <w:sz w:val="20"/>
          <w:szCs w:val="20"/>
        </w:rPr>
        <w:t>Respecto de los hechos imputados, el Postor no ha cumplido con presentar sus descargos a las imputaciones hechas en su contra, no obstante, haber sido debidamente notificado mediante Cédula de Notificación Nº 2834/2011.TC el 08 de febrero de 2011, según cargo que obra en autos.</w:t>
      </w:r>
    </w:p>
    <w:p w:rsidR="00F3340A" w:rsidRDefault="00F3340A" w:rsidP="00F3340A">
      <w:pPr>
        <w:spacing w:after="0" w:line="240" w:lineRule="auto"/>
        <w:ind w:left="540"/>
        <w:jc w:val="both"/>
        <w:rPr>
          <w:rFonts w:ascii="Tahoma" w:hAnsi="Tahoma" w:cs="Tahoma"/>
          <w:sz w:val="20"/>
          <w:szCs w:val="20"/>
        </w:rPr>
      </w:pPr>
    </w:p>
    <w:p w:rsidR="00F3340A" w:rsidRPr="00F3340A" w:rsidRDefault="00F3340A" w:rsidP="00F3340A">
      <w:pPr>
        <w:numPr>
          <w:ilvl w:val="0"/>
          <w:numId w:val="15"/>
        </w:numPr>
        <w:spacing w:after="0" w:line="240" w:lineRule="auto"/>
        <w:jc w:val="both"/>
        <w:rPr>
          <w:rFonts w:ascii="Tahoma" w:hAnsi="Tahoma" w:cs="Tahoma"/>
          <w:sz w:val="20"/>
          <w:szCs w:val="20"/>
        </w:rPr>
      </w:pPr>
      <w:r w:rsidRPr="00F3340A">
        <w:rPr>
          <w:rFonts w:ascii="Tahoma" w:hAnsi="Tahoma" w:cs="Tahoma"/>
          <w:sz w:val="20"/>
          <w:szCs w:val="20"/>
        </w:rPr>
        <w:t xml:space="preserve">De lo descrito con anterioridad, se puede concluir que el Postor presentó documento falso, a efectos de acreditar mayor experiencia, tal como se ha podido </w:t>
      </w:r>
      <w:r w:rsidRPr="00F3340A">
        <w:rPr>
          <w:rFonts w:ascii="Tahoma" w:hAnsi="Tahoma" w:cs="Tahoma"/>
          <w:sz w:val="20"/>
          <w:szCs w:val="20"/>
          <w:u w:val="single"/>
        </w:rPr>
        <w:t>constatar de la información proporcionada por la Municipalidad de Aimaraes</w:t>
      </w:r>
      <w:r w:rsidRPr="00F3340A">
        <w:rPr>
          <w:rFonts w:ascii="Tahoma" w:hAnsi="Tahoma" w:cs="Tahoma"/>
          <w:sz w:val="20"/>
          <w:szCs w:val="20"/>
        </w:rPr>
        <w:t xml:space="preserve">; con lo cual, queda evidenciado, de todo lo anteriormente expresado, la </w:t>
      </w:r>
      <w:r w:rsidRPr="00F3340A">
        <w:rPr>
          <w:rFonts w:ascii="Tahoma" w:hAnsi="Tahoma" w:cs="Tahoma"/>
          <w:i/>
          <w:iCs/>
          <w:sz w:val="20"/>
          <w:szCs w:val="20"/>
        </w:rPr>
        <w:t>trasgresión al Principio de Presunción de Veracidad</w:t>
      </w:r>
      <w:r w:rsidRPr="00F3340A">
        <w:rPr>
          <w:rFonts w:ascii="Tahoma" w:hAnsi="Tahoma" w:cs="Tahoma"/>
          <w:sz w:val="20"/>
          <w:szCs w:val="20"/>
        </w:rPr>
        <w:t xml:space="preserve"> en la que incurrió la empresa Ferretería el Chinito de Enrique Loayza Kari.</w:t>
      </w:r>
    </w:p>
    <w:p w:rsidR="00F3340A" w:rsidRDefault="00F3340A" w:rsidP="00F3340A">
      <w:pPr>
        <w:spacing w:after="0" w:line="240" w:lineRule="auto"/>
        <w:ind w:left="540"/>
        <w:jc w:val="both"/>
        <w:rPr>
          <w:rFonts w:ascii="Tahoma" w:hAnsi="Tahoma" w:cs="Tahoma"/>
          <w:sz w:val="20"/>
          <w:szCs w:val="20"/>
        </w:rPr>
      </w:pPr>
    </w:p>
    <w:p w:rsidR="00F3340A" w:rsidRPr="00F3340A" w:rsidRDefault="00F3340A" w:rsidP="00F3340A">
      <w:pPr>
        <w:numPr>
          <w:ilvl w:val="0"/>
          <w:numId w:val="15"/>
        </w:numPr>
        <w:spacing w:after="0" w:line="240" w:lineRule="auto"/>
        <w:jc w:val="both"/>
        <w:rPr>
          <w:rFonts w:ascii="Tahoma" w:hAnsi="Tahoma" w:cs="Tahoma"/>
          <w:sz w:val="20"/>
          <w:szCs w:val="20"/>
        </w:rPr>
      </w:pPr>
      <w:r w:rsidRPr="00F3340A">
        <w:rPr>
          <w:rFonts w:ascii="Tahoma" w:hAnsi="Tahoma" w:cs="Tahoma"/>
          <w:sz w:val="20"/>
          <w:szCs w:val="20"/>
        </w:rPr>
        <w:t>Asimismo, debe tenerse en cuenta que la documentación presentada por el Postor como parte del presente proceso de selección se encuentra amparada por la presunción de veracidad, contemplada en el artículo 42 de la Ley de Procedimiento Administrativo General, Ley N.° 27444, presunción que ha sido quebrantada por el infractor, según ha informado el supuesto agente emisor del documento en cuestión, debiendo responder directamente por su conducta, máxime si, como consta en autos, suscribió la Declaración Jurada de Datos del Postor</w:t>
      </w:r>
      <w:r w:rsidRPr="00F3340A">
        <w:rPr>
          <w:rStyle w:val="Refdenotaalpie"/>
          <w:rFonts w:ascii="Tahoma" w:hAnsi="Tahoma" w:cs="Tahoma"/>
          <w:sz w:val="20"/>
          <w:szCs w:val="20"/>
        </w:rPr>
        <w:footnoteReference w:id="3"/>
      </w:r>
      <w:r w:rsidRPr="00F3340A">
        <w:rPr>
          <w:rFonts w:ascii="Tahoma" w:hAnsi="Tahoma" w:cs="Tahoma"/>
          <w:sz w:val="20"/>
          <w:szCs w:val="20"/>
        </w:rPr>
        <w:t xml:space="preserve">, según lo dispuesto en el artículo 42 del Reglamento, en la que manifestó que toda información proporcionada en el proceso de selección era veraz y que conocía de las sanciones aplicables, asumiendo la responsabilidad consiguiente. </w:t>
      </w:r>
    </w:p>
    <w:p w:rsidR="00F3340A" w:rsidRPr="00F3340A" w:rsidRDefault="00F3340A" w:rsidP="00F3340A">
      <w:pPr>
        <w:pStyle w:val="Prrafodelista"/>
        <w:jc w:val="both"/>
        <w:rPr>
          <w:rFonts w:ascii="Tahoma" w:hAnsi="Tahoma" w:cs="Tahoma"/>
          <w:sz w:val="20"/>
          <w:highlight w:val="yellow"/>
        </w:rPr>
      </w:pPr>
    </w:p>
    <w:p w:rsidR="00F3340A" w:rsidRPr="00F3340A" w:rsidRDefault="00F3340A" w:rsidP="00F3340A">
      <w:pPr>
        <w:numPr>
          <w:ilvl w:val="0"/>
          <w:numId w:val="15"/>
        </w:numPr>
        <w:spacing w:after="0" w:line="240" w:lineRule="auto"/>
        <w:jc w:val="both"/>
        <w:rPr>
          <w:rFonts w:ascii="Tahoma" w:hAnsi="Tahoma" w:cs="Tahoma"/>
          <w:sz w:val="20"/>
          <w:szCs w:val="20"/>
        </w:rPr>
      </w:pPr>
      <w:r w:rsidRPr="00F3340A">
        <w:rPr>
          <w:rFonts w:ascii="Tahoma" w:hAnsi="Tahoma" w:cs="Tahoma"/>
          <w:sz w:val="20"/>
          <w:szCs w:val="20"/>
        </w:rPr>
        <w:t xml:space="preserve">Consecuentemente, la conducta desarrollada por el Postor califica dentro del supuesto de hecho de la infracción tipificada en el numeral 1) literal i) del artículo 51 de la Ley y 237 del Reglamento, por la cual corresponde imponer una sanción administrativa de inhabilitación para ser postor y contratar con el Estado por un período no menor de 12 ni mayor 36 meses, </w:t>
      </w:r>
      <w:r w:rsidRPr="00F3340A">
        <w:rPr>
          <w:rFonts w:ascii="Tahoma" w:hAnsi="Tahoma" w:cs="Tahoma"/>
          <w:sz w:val="20"/>
          <w:szCs w:val="20"/>
          <w:lang w:val="es-MX"/>
        </w:rPr>
        <w:t xml:space="preserve">conforme a los criterios </w:t>
      </w:r>
      <w:r w:rsidRPr="00F3340A">
        <w:rPr>
          <w:rFonts w:ascii="Tahoma" w:hAnsi="Tahoma" w:cs="Tahoma"/>
          <w:sz w:val="20"/>
          <w:szCs w:val="20"/>
        </w:rPr>
        <w:t>para la determinación gradual de la sanción previstos en el artículo 245</w:t>
      </w:r>
      <w:r w:rsidRPr="00F3340A">
        <w:rPr>
          <w:rFonts w:ascii="Tahoma" w:hAnsi="Tahoma" w:cs="Tahoma"/>
          <w:sz w:val="20"/>
          <w:szCs w:val="20"/>
          <w:vertAlign w:val="superscript"/>
        </w:rPr>
        <w:footnoteReference w:id="4"/>
      </w:r>
      <w:r w:rsidRPr="00F3340A">
        <w:rPr>
          <w:rFonts w:ascii="Tahoma" w:hAnsi="Tahoma" w:cs="Tahoma"/>
          <w:sz w:val="20"/>
          <w:szCs w:val="20"/>
        </w:rPr>
        <w:t xml:space="preserve"> del Reglamento.</w:t>
      </w:r>
    </w:p>
    <w:p w:rsidR="00F3340A" w:rsidRPr="00F3340A" w:rsidRDefault="00F3340A" w:rsidP="00F3340A">
      <w:pPr>
        <w:pStyle w:val="Prrafodelista"/>
        <w:jc w:val="both"/>
        <w:rPr>
          <w:rFonts w:ascii="Tahoma" w:hAnsi="Tahoma" w:cs="Tahoma"/>
          <w:sz w:val="20"/>
        </w:rPr>
      </w:pPr>
    </w:p>
    <w:p w:rsidR="00F3340A" w:rsidRPr="00F3340A" w:rsidRDefault="00F3340A" w:rsidP="00F3340A">
      <w:pPr>
        <w:numPr>
          <w:ilvl w:val="0"/>
          <w:numId w:val="15"/>
        </w:numPr>
        <w:spacing w:after="0" w:line="240" w:lineRule="auto"/>
        <w:jc w:val="both"/>
        <w:rPr>
          <w:rFonts w:ascii="Tahoma" w:hAnsi="Tahoma" w:cs="Tahoma"/>
          <w:sz w:val="20"/>
          <w:szCs w:val="20"/>
        </w:rPr>
      </w:pPr>
      <w:r w:rsidRPr="00F3340A">
        <w:rPr>
          <w:rFonts w:ascii="Tahoma" w:hAnsi="Tahoma" w:cs="Tahoma"/>
          <w:sz w:val="20"/>
          <w:szCs w:val="20"/>
        </w:rPr>
        <w:t xml:space="preserve">Además, debe tenerse en cuenta que de acuerdo al </w:t>
      </w:r>
      <w:r w:rsidRPr="00F3340A">
        <w:rPr>
          <w:rFonts w:ascii="Tahoma" w:hAnsi="Tahoma" w:cs="Tahoma"/>
          <w:i/>
          <w:iCs/>
          <w:sz w:val="20"/>
          <w:szCs w:val="20"/>
        </w:rPr>
        <w:t>Principio de Razonabilidad</w:t>
      </w:r>
      <w:r w:rsidRPr="00F3340A">
        <w:rPr>
          <w:rFonts w:ascii="Tahoma" w:hAnsi="Tahoma" w:cs="Tahoma"/>
          <w:sz w:val="20"/>
          <w:szCs w:val="20"/>
        </w:rPr>
        <w:t>, consagrado en el numeral 3 del artículo 230º de la Ley Nº 27444, modificada por Decreto Legislativo Nº 1029 del 24 de junio de 2008, las autoridades deben prever que la comisión de la conducta sancionable no resulte más ventajosa para el infractor que cumplir las normas infringidas o asumir la sanción. Sin embargo, las sanciones a ser aplicadas deberán ser proporcionales al incumplimiento calificado como infracción, debiendo observar los siguientes criterios que en orden de prelación se señalan a efectos de su graduación: a) La gravedad del daño al interés público y/o bien jurídico protegido; b) El perjuicio económico causado; c) La repetición y/o continuidad en la comisión de la infracción; d) Las circunstancias de la comisión de la infracción; e) El beneficio ilegalmente obtenido; y f) La existencia o no de intencionalidad en la conducta del infractor.</w:t>
      </w:r>
    </w:p>
    <w:p w:rsidR="00F3340A" w:rsidRPr="00F3340A" w:rsidRDefault="00F3340A" w:rsidP="00F3340A">
      <w:pPr>
        <w:pStyle w:val="Prrafodelista"/>
        <w:jc w:val="both"/>
        <w:rPr>
          <w:rFonts w:ascii="Tahoma" w:hAnsi="Tahoma" w:cs="Tahoma"/>
          <w:sz w:val="20"/>
        </w:rPr>
      </w:pPr>
    </w:p>
    <w:p w:rsidR="00F3340A" w:rsidRPr="00F3340A" w:rsidRDefault="00F3340A" w:rsidP="00F3340A">
      <w:pPr>
        <w:numPr>
          <w:ilvl w:val="0"/>
          <w:numId w:val="15"/>
        </w:numPr>
        <w:spacing w:after="0" w:line="240" w:lineRule="auto"/>
        <w:jc w:val="both"/>
        <w:rPr>
          <w:rFonts w:ascii="Tahoma" w:hAnsi="Tahoma" w:cs="Tahoma"/>
          <w:sz w:val="20"/>
          <w:szCs w:val="20"/>
        </w:rPr>
      </w:pPr>
      <w:r w:rsidRPr="00F3340A">
        <w:rPr>
          <w:rFonts w:ascii="Tahoma" w:hAnsi="Tahoma" w:cs="Tahoma"/>
          <w:sz w:val="20"/>
          <w:szCs w:val="20"/>
        </w:rPr>
        <w:t>En lo que atañe a la conducta procesal del infractor durante la sustanciación del presente procedimiento administrativo sancionador, es necesario tener presente que el Postor no ha presentado los descargos solicitados.</w:t>
      </w:r>
    </w:p>
    <w:p w:rsidR="00F3340A" w:rsidRPr="00F3340A" w:rsidRDefault="00F3340A" w:rsidP="00F3340A">
      <w:pPr>
        <w:pStyle w:val="Prrafodelista"/>
        <w:jc w:val="both"/>
        <w:rPr>
          <w:rFonts w:ascii="Tahoma" w:hAnsi="Tahoma" w:cs="Tahoma"/>
          <w:sz w:val="20"/>
        </w:rPr>
      </w:pPr>
    </w:p>
    <w:p w:rsidR="00F3340A" w:rsidRPr="00F3340A" w:rsidRDefault="00F3340A" w:rsidP="00F3340A">
      <w:pPr>
        <w:numPr>
          <w:ilvl w:val="0"/>
          <w:numId w:val="15"/>
        </w:numPr>
        <w:spacing w:after="0" w:line="240" w:lineRule="auto"/>
        <w:jc w:val="both"/>
        <w:rPr>
          <w:rFonts w:ascii="Tahoma" w:hAnsi="Tahoma" w:cs="Tahoma"/>
          <w:sz w:val="20"/>
          <w:szCs w:val="20"/>
        </w:rPr>
      </w:pPr>
      <w:r w:rsidRPr="00F3340A">
        <w:rPr>
          <w:rFonts w:ascii="Tahoma" w:hAnsi="Tahoma" w:cs="Tahoma"/>
          <w:sz w:val="20"/>
          <w:szCs w:val="20"/>
        </w:rPr>
        <w:t>Asimismo, lo antes expuesto se encuentra relacionado a la intencionalidad del infractor, pues su conducta llevaba implícita la consecución de un fin, es decir generar ante el Comité Especial una falsa apreciación respecto a su real experiencia en el objeto de la convocatoria, buscando de esa manera un mayor puntaje al momento de la evaluación de su propuesta.</w:t>
      </w:r>
    </w:p>
    <w:p w:rsidR="00F3340A" w:rsidRPr="00F3340A" w:rsidRDefault="00F3340A" w:rsidP="00F3340A">
      <w:pPr>
        <w:pStyle w:val="Prrafodelista"/>
        <w:jc w:val="both"/>
        <w:rPr>
          <w:rFonts w:ascii="Tahoma" w:hAnsi="Tahoma" w:cs="Tahoma"/>
          <w:sz w:val="20"/>
        </w:rPr>
      </w:pPr>
    </w:p>
    <w:p w:rsidR="00F3340A" w:rsidRPr="00F3340A" w:rsidRDefault="00F3340A" w:rsidP="00F3340A">
      <w:pPr>
        <w:numPr>
          <w:ilvl w:val="0"/>
          <w:numId w:val="15"/>
        </w:numPr>
        <w:spacing w:after="0" w:line="240" w:lineRule="auto"/>
        <w:jc w:val="both"/>
        <w:rPr>
          <w:rFonts w:ascii="Tahoma" w:hAnsi="Tahoma" w:cs="Tahoma"/>
          <w:sz w:val="20"/>
          <w:szCs w:val="20"/>
        </w:rPr>
      </w:pPr>
      <w:r w:rsidRPr="00F3340A">
        <w:rPr>
          <w:rFonts w:ascii="Tahoma" w:hAnsi="Tahoma" w:cs="Tahoma"/>
          <w:sz w:val="20"/>
          <w:szCs w:val="20"/>
        </w:rPr>
        <w:t>Por otro lado, no puede dejar de valorarse como elemento atenuante que el Postor no ha sido sancionado anteriormente por este Colegiado.</w:t>
      </w:r>
    </w:p>
    <w:p w:rsidR="00F3340A" w:rsidRPr="00F3340A" w:rsidRDefault="00F3340A" w:rsidP="00F3340A">
      <w:pPr>
        <w:pStyle w:val="Prrafodelista"/>
        <w:jc w:val="both"/>
        <w:rPr>
          <w:rFonts w:ascii="Tahoma" w:hAnsi="Tahoma" w:cs="Tahoma"/>
          <w:sz w:val="20"/>
        </w:rPr>
      </w:pPr>
    </w:p>
    <w:p w:rsidR="00F3340A" w:rsidRPr="00F3340A" w:rsidRDefault="00F3340A" w:rsidP="00F3340A">
      <w:pPr>
        <w:numPr>
          <w:ilvl w:val="0"/>
          <w:numId w:val="15"/>
        </w:numPr>
        <w:spacing w:after="0" w:line="240" w:lineRule="auto"/>
        <w:jc w:val="both"/>
        <w:rPr>
          <w:rFonts w:ascii="Tahoma" w:hAnsi="Tahoma" w:cs="Tahoma"/>
          <w:sz w:val="20"/>
          <w:szCs w:val="20"/>
        </w:rPr>
      </w:pPr>
      <w:r w:rsidRPr="00F3340A">
        <w:rPr>
          <w:rFonts w:ascii="Tahoma" w:hAnsi="Tahoma" w:cs="Tahoma"/>
          <w:sz w:val="20"/>
          <w:szCs w:val="20"/>
        </w:rPr>
        <w:t xml:space="preserve"> Consecuentemente, en virtud a los criterios expuestos, este Colegiado considera que corresponde imponer al Postor una sanción equivalente a doce (12) meses de inhabilitación temporal para participar en procesos de selección y para contratar con el Estado.</w:t>
      </w:r>
    </w:p>
    <w:p w:rsidR="00F3340A" w:rsidRPr="00F3340A" w:rsidRDefault="00F3340A" w:rsidP="00F3340A">
      <w:pPr>
        <w:pStyle w:val="Prrafodelista"/>
        <w:jc w:val="both"/>
        <w:rPr>
          <w:rFonts w:ascii="Tahoma" w:hAnsi="Tahoma" w:cs="Tahoma"/>
          <w:sz w:val="20"/>
        </w:rPr>
      </w:pPr>
    </w:p>
    <w:p w:rsidR="00F3340A" w:rsidRPr="00F3340A" w:rsidRDefault="00F3340A" w:rsidP="00F3340A">
      <w:pPr>
        <w:numPr>
          <w:ilvl w:val="0"/>
          <w:numId w:val="15"/>
        </w:numPr>
        <w:spacing w:after="0" w:line="240" w:lineRule="auto"/>
        <w:jc w:val="both"/>
        <w:rPr>
          <w:rFonts w:ascii="Tahoma" w:hAnsi="Tahoma" w:cs="Tahoma"/>
          <w:sz w:val="20"/>
          <w:szCs w:val="20"/>
        </w:rPr>
      </w:pPr>
      <w:r w:rsidRPr="00F3340A">
        <w:rPr>
          <w:rFonts w:ascii="Tahoma" w:hAnsi="Tahoma" w:cs="Tahoma"/>
          <w:sz w:val="20"/>
          <w:szCs w:val="20"/>
        </w:rPr>
        <w:t>Finalmente, atendiendo a que la falsificación de documentos constituye un ilícito penal, previsto y sancionado en el artículo 427º del Código Penal</w:t>
      </w:r>
      <w:r w:rsidRPr="00F3340A">
        <w:rPr>
          <w:rFonts w:ascii="Tahoma" w:hAnsi="Tahoma" w:cs="Tahoma"/>
          <w:sz w:val="20"/>
          <w:szCs w:val="20"/>
          <w:vertAlign w:val="superscript"/>
        </w:rPr>
        <w:footnoteReference w:id="5"/>
      </w:r>
      <w:r w:rsidRPr="00F3340A">
        <w:rPr>
          <w:rFonts w:ascii="Tahoma" w:hAnsi="Tahoma" w:cs="Tahoma"/>
          <w:sz w:val="20"/>
          <w:szCs w:val="20"/>
        </w:rPr>
        <w:t>, el cual tutela como bien jurídico la fe pública y la funcionalidad del documento en el tráfico jurídico y trata de evitar perjuicios que afecten la confiabilidad especialmente en las adquisiciones que realiza el Estado, y que, además, de acuerdo lo establecido en el artículo 438º del referido Código Penal</w:t>
      </w:r>
      <w:r w:rsidRPr="00F3340A">
        <w:rPr>
          <w:rFonts w:ascii="Tahoma" w:hAnsi="Tahoma" w:cs="Tahoma"/>
          <w:sz w:val="20"/>
          <w:szCs w:val="20"/>
          <w:vertAlign w:val="superscript"/>
        </w:rPr>
        <w:footnoteReference w:id="6"/>
      </w:r>
      <w:r w:rsidRPr="00F3340A">
        <w:rPr>
          <w:rFonts w:ascii="Tahoma" w:hAnsi="Tahoma" w:cs="Tahoma"/>
          <w:sz w:val="20"/>
          <w:szCs w:val="20"/>
        </w:rPr>
        <w:t xml:space="preserve">, también se encuentran tipificados como delito de falsedad genérica aquellos en los que se cometa falsedad simulando, suponiendo, alterando la verdad intencionalmente y con perjuicio de terceros, por palabras, hechos o </w:t>
      </w:r>
      <w:r w:rsidRPr="00F3340A">
        <w:rPr>
          <w:rFonts w:ascii="Tahoma" w:hAnsi="Tahoma" w:cs="Tahoma"/>
          <w:sz w:val="20"/>
          <w:szCs w:val="20"/>
        </w:rPr>
        <w:lastRenderedPageBreak/>
        <w:t>usurpando nombre, calidad o empleo que no le corresponde, se dispone poner en conocimiento del Ministerio Público y la Presidencia del OSCE los hechos expuestos para que procedan conforme a sus atribuciones.</w:t>
      </w:r>
    </w:p>
    <w:p w:rsidR="00F3340A" w:rsidRPr="00F3340A" w:rsidRDefault="00F3340A" w:rsidP="00F3340A">
      <w:pPr>
        <w:spacing w:after="0" w:line="240" w:lineRule="auto"/>
        <w:ind w:firstLine="567"/>
        <w:jc w:val="both"/>
        <w:rPr>
          <w:rFonts w:ascii="Tahoma" w:hAnsi="Tahoma" w:cs="Tahoma"/>
          <w:sz w:val="20"/>
          <w:szCs w:val="20"/>
        </w:rPr>
      </w:pPr>
    </w:p>
    <w:p w:rsidR="00F3340A" w:rsidRPr="00F3340A" w:rsidRDefault="00F3340A" w:rsidP="00F3340A">
      <w:pPr>
        <w:spacing w:after="0" w:line="240" w:lineRule="auto"/>
        <w:ind w:left="-284" w:firstLine="360"/>
        <w:jc w:val="both"/>
        <w:rPr>
          <w:rFonts w:ascii="Tahoma" w:hAnsi="Tahoma" w:cs="Tahoma"/>
          <w:sz w:val="20"/>
          <w:szCs w:val="20"/>
        </w:rPr>
      </w:pPr>
      <w:r w:rsidRPr="00F3340A">
        <w:rPr>
          <w:rFonts w:ascii="Tahoma" w:hAnsi="Tahoma" w:cs="Tahoma"/>
          <w:sz w:val="20"/>
          <w:szCs w:val="20"/>
        </w:rPr>
        <w:t>Por estos fundamentos, de conformidad con el informe del Vocal Ponente Dra. Janette Elke Ramírez Maynetto, y la intervención de los Vocales Dr. Carlos Navas Rondón y Dra. Ada Basulto Liewald, y atendiendo a la reconformación de la Primera Sala del Tribunal de Contrataciones y Adquisiciones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F3340A" w:rsidRPr="00F3340A" w:rsidRDefault="00F3340A" w:rsidP="00F3340A">
      <w:pPr>
        <w:spacing w:after="0" w:line="240" w:lineRule="auto"/>
        <w:jc w:val="both"/>
        <w:rPr>
          <w:rFonts w:ascii="Tahoma" w:hAnsi="Tahoma" w:cs="Tahoma"/>
          <w:sz w:val="20"/>
          <w:szCs w:val="20"/>
        </w:rPr>
      </w:pPr>
    </w:p>
    <w:p w:rsidR="00F3340A" w:rsidRPr="00F3340A" w:rsidRDefault="00F3340A" w:rsidP="00F3340A">
      <w:pPr>
        <w:spacing w:after="0" w:line="240" w:lineRule="auto"/>
        <w:ind w:right="-315"/>
        <w:jc w:val="both"/>
        <w:rPr>
          <w:rFonts w:ascii="Tahoma" w:hAnsi="Tahoma" w:cs="Tahoma"/>
          <w:b/>
          <w:sz w:val="20"/>
          <w:szCs w:val="20"/>
        </w:rPr>
      </w:pPr>
      <w:r w:rsidRPr="00F3340A">
        <w:rPr>
          <w:rFonts w:ascii="Tahoma" w:hAnsi="Tahoma" w:cs="Tahoma"/>
          <w:b/>
          <w:sz w:val="20"/>
          <w:szCs w:val="20"/>
        </w:rPr>
        <w:t>LA SALA RESUELVE:</w:t>
      </w:r>
    </w:p>
    <w:p w:rsidR="00F3340A" w:rsidRPr="00F3340A" w:rsidRDefault="00F3340A" w:rsidP="00F3340A">
      <w:pPr>
        <w:spacing w:after="0" w:line="240" w:lineRule="auto"/>
        <w:ind w:left="567"/>
        <w:jc w:val="both"/>
        <w:rPr>
          <w:rFonts w:ascii="Tahoma" w:hAnsi="Tahoma" w:cs="Tahoma"/>
          <w:sz w:val="20"/>
          <w:szCs w:val="20"/>
        </w:rPr>
      </w:pPr>
    </w:p>
    <w:p w:rsidR="00F3340A" w:rsidRPr="00F3340A" w:rsidRDefault="00F3340A" w:rsidP="00F3340A">
      <w:pPr>
        <w:numPr>
          <w:ilvl w:val="0"/>
          <w:numId w:val="17"/>
        </w:numPr>
        <w:spacing w:after="0" w:line="240" w:lineRule="auto"/>
        <w:jc w:val="both"/>
        <w:rPr>
          <w:rFonts w:ascii="Tahoma" w:hAnsi="Tahoma" w:cs="Tahoma"/>
          <w:sz w:val="20"/>
          <w:szCs w:val="20"/>
        </w:rPr>
      </w:pPr>
      <w:r w:rsidRPr="00F3340A">
        <w:rPr>
          <w:rFonts w:ascii="Tahoma" w:hAnsi="Tahoma" w:cs="Tahoma"/>
          <w:sz w:val="20"/>
          <w:szCs w:val="20"/>
          <w:lang w:val="es-PE"/>
        </w:rPr>
        <w:t>Imponer al</w:t>
      </w:r>
      <w:r w:rsidRPr="00F3340A">
        <w:rPr>
          <w:rFonts w:ascii="Tahoma" w:hAnsi="Tahoma" w:cs="Tahoma"/>
          <w:sz w:val="20"/>
          <w:szCs w:val="20"/>
        </w:rPr>
        <w:t xml:space="preserve"> Sr. </w:t>
      </w:r>
      <w:r w:rsidRPr="00F3340A">
        <w:rPr>
          <w:rFonts w:ascii="Tahoma" w:hAnsi="Tahoma" w:cs="Tahoma"/>
          <w:color w:val="000000"/>
          <w:sz w:val="20"/>
          <w:szCs w:val="20"/>
        </w:rPr>
        <w:t>Enrique Loayza Kari</w:t>
      </w:r>
      <w:r w:rsidRPr="00F3340A">
        <w:rPr>
          <w:rFonts w:ascii="Tahoma" w:hAnsi="Tahoma" w:cs="Tahoma"/>
          <w:sz w:val="20"/>
          <w:szCs w:val="20"/>
        </w:rPr>
        <w:t xml:space="preserve"> sanción administrativa de inhabilitación temporal por el período de doce (12) meses en sus derechos de participar en procesos de selección y contratar con el Estado, por la comisión de la infracción tipificada en el literal i) del numeral 51.1 del artículo 51 de la Ley de Contrataciones del Estado, aprobado por Decreto Legislativo Nº 1017, y en el literal i) del numeral 1 del artículo 237º de su Reglamento, la cual entrará en vigencia a partir del sexto día hábil de notificada la presente Resolución.</w:t>
      </w:r>
    </w:p>
    <w:p w:rsidR="00F3340A" w:rsidRPr="00F3340A" w:rsidRDefault="00F3340A" w:rsidP="00F3340A">
      <w:pPr>
        <w:spacing w:after="0" w:line="240" w:lineRule="auto"/>
        <w:ind w:left="360"/>
        <w:jc w:val="both"/>
        <w:rPr>
          <w:rFonts w:ascii="Tahoma" w:hAnsi="Tahoma" w:cs="Tahoma"/>
          <w:sz w:val="20"/>
          <w:szCs w:val="20"/>
        </w:rPr>
      </w:pPr>
    </w:p>
    <w:p w:rsidR="00F3340A" w:rsidRPr="00F3340A" w:rsidRDefault="00F3340A" w:rsidP="00F3340A">
      <w:pPr>
        <w:numPr>
          <w:ilvl w:val="0"/>
          <w:numId w:val="17"/>
        </w:numPr>
        <w:spacing w:after="0" w:line="240" w:lineRule="auto"/>
        <w:jc w:val="both"/>
        <w:rPr>
          <w:rFonts w:ascii="Tahoma" w:hAnsi="Tahoma" w:cs="Tahoma"/>
          <w:sz w:val="20"/>
          <w:szCs w:val="20"/>
        </w:rPr>
      </w:pPr>
      <w:r w:rsidRPr="00F3340A">
        <w:rPr>
          <w:rFonts w:ascii="Tahoma" w:hAnsi="Tahoma" w:cs="Tahoma"/>
          <w:sz w:val="20"/>
          <w:szCs w:val="20"/>
        </w:rPr>
        <w:t>Poner la presente Resolución en conocimiento de la Subdirección del Registro Nacional de Proveedores del Organismo Supervisor de la Contrataciones del Estado (OSCE), para las anotaciones de ley.</w:t>
      </w:r>
    </w:p>
    <w:p w:rsidR="00F3340A" w:rsidRPr="00F3340A" w:rsidRDefault="00F3340A" w:rsidP="00F3340A">
      <w:pPr>
        <w:pStyle w:val="Prrafodelista"/>
        <w:jc w:val="both"/>
        <w:rPr>
          <w:rFonts w:ascii="Tahoma" w:hAnsi="Tahoma" w:cs="Tahoma"/>
          <w:sz w:val="20"/>
        </w:rPr>
      </w:pPr>
    </w:p>
    <w:p w:rsidR="00F3340A" w:rsidRPr="00F3340A" w:rsidRDefault="00F3340A" w:rsidP="00F3340A">
      <w:pPr>
        <w:numPr>
          <w:ilvl w:val="0"/>
          <w:numId w:val="17"/>
        </w:numPr>
        <w:spacing w:after="0" w:line="240" w:lineRule="auto"/>
        <w:jc w:val="both"/>
        <w:rPr>
          <w:rFonts w:ascii="Tahoma" w:hAnsi="Tahoma" w:cs="Tahoma"/>
          <w:sz w:val="20"/>
          <w:szCs w:val="20"/>
        </w:rPr>
      </w:pPr>
      <w:r w:rsidRPr="00F3340A">
        <w:rPr>
          <w:rFonts w:ascii="Tahoma" w:hAnsi="Tahoma" w:cs="Tahoma"/>
          <w:sz w:val="20"/>
          <w:szCs w:val="20"/>
        </w:rPr>
        <w:t>Poner la presente Resolución en conocimiento del Ministerio Público y de la Presidencia Ejecutiva del Organismo Supervisor de las Contrataciones del Estado (OSCE), para que en mérito de sus atribuciones, adopte las medidas que estime pertinente.</w:t>
      </w:r>
    </w:p>
    <w:p w:rsidR="00F3340A" w:rsidRPr="00F3340A" w:rsidRDefault="00F3340A" w:rsidP="00F3340A">
      <w:pPr>
        <w:pStyle w:val="Ttulo3"/>
        <w:spacing w:line="240" w:lineRule="auto"/>
        <w:jc w:val="both"/>
        <w:rPr>
          <w:rFonts w:ascii="Tahoma" w:hAnsi="Tahoma" w:cs="Tahoma"/>
          <w:b w:val="0"/>
          <w:bCs w:val="0"/>
          <w:sz w:val="20"/>
          <w:szCs w:val="20"/>
        </w:rPr>
      </w:pPr>
      <w:r w:rsidRPr="00F3340A">
        <w:rPr>
          <w:rFonts w:ascii="Tahoma" w:hAnsi="Tahoma" w:cs="Tahoma"/>
          <w:b w:val="0"/>
          <w:sz w:val="20"/>
          <w:szCs w:val="20"/>
        </w:rPr>
        <w:t>Regístrese, comuníquese y publíquese.</w:t>
      </w:r>
    </w:p>
    <w:p w:rsidR="00F3340A" w:rsidRPr="00F3340A" w:rsidRDefault="00F3340A" w:rsidP="00F3340A">
      <w:pPr>
        <w:spacing w:after="0" w:line="240" w:lineRule="auto"/>
        <w:jc w:val="both"/>
        <w:rPr>
          <w:rFonts w:ascii="Tahoma" w:hAnsi="Tahoma" w:cs="Tahoma"/>
          <w:b/>
          <w:shadow/>
          <w:sz w:val="20"/>
          <w:szCs w:val="20"/>
        </w:rPr>
      </w:pPr>
    </w:p>
    <w:p w:rsidR="00F3340A" w:rsidRPr="00F3340A" w:rsidRDefault="00F3340A" w:rsidP="00F3340A">
      <w:pPr>
        <w:spacing w:after="0" w:line="240" w:lineRule="auto"/>
        <w:jc w:val="both"/>
        <w:rPr>
          <w:rFonts w:ascii="Tahoma" w:hAnsi="Tahoma" w:cs="Tahoma"/>
          <w:b/>
          <w:shadow/>
          <w:sz w:val="20"/>
          <w:szCs w:val="20"/>
        </w:rPr>
      </w:pPr>
    </w:p>
    <w:p w:rsidR="00F3340A" w:rsidRPr="00F3340A" w:rsidRDefault="00F3340A" w:rsidP="00F3340A">
      <w:pPr>
        <w:spacing w:after="0" w:line="240" w:lineRule="auto"/>
        <w:jc w:val="both"/>
        <w:rPr>
          <w:rFonts w:ascii="Tahoma" w:hAnsi="Tahoma" w:cs="Tahoma"/>
          <w:b/>
          <w:shadow/>
          <w:sz w:val="20"/>
          <w:szCs w:val="20"/>
        </w:rPr>
      </w:pPr>
    </w:p>
    <w:p w:rsidR="00F3340A" w:rsidRPr="00F3340A" w:rsidRDefault="00F3340A" w:rsidP="00F3340A">
      <w:pPr>
        <w:spacing w:after="0" w:line="240" w:lineRule="auto"/>
        <w:ind w:left="2832" w:firstLine="708"/>
        <w:jc w:val="both"/>
        <w:rPr>
          <w:rFonts w:ascii="Tahoma" w:hAnsi="Tahoma" w:cs="Tahoma"/>
          <w:b/>
          <w:shadow/>
          <w:sz w:val="20"/>
          <w:szCs w:val="20"/>
        </w:rPr>
      </w:pPr>
      <w:r w:rsidRPr="00F3340A">
        <w:rPr>
          <w:rFonts w:ascii="Tahoma" w:hAnsi="Tahoma" w:cs="Tahoma"/>
          <w:b/>
          <w:shadow/>
          <w:sz w:val="20"/>
          <w:szCs w:val="20"/>
        </w:rPr>
        <w:t>PRESIDENTE</w:t>
      </w:r>
    </w:p>
    <w:p w:rsidR="00F3340A" w:rsidRPr="00F3340A" w:rsidRDefault="00F3340A" w:rsidP="00F3340A">
      <w:pPr>
        <w:spacing w:after="0" w:line="240" w:lineRule="auto"/>
        <w:jc w:val="both"/>
        <w:rPr>
          <w:rFonts w:ascii="Tahoma" w:hAnsi="Tahoma" w:cs="Tahoma"/>
          <w:b/>
          <w:shadow/>
          <w:sz w:val="20"/>
          <w:szCs w:val="20"/>
        </w:rPr>
      </w:pPr>
    </w:p>
    <w:p w:rsidR="00F3340A" w:rsidRPr="00F3340A" w:rsidRDefault="00F3340A" w:rsidP="00F3340A">
      <w:pPr>
        <w:spacing w:after="0" w:line="240" w:lineRule="auto"/>
        <w:jc w:val="both"/>
        <w:rPr>
          <w:rFonts w:ascii="Tahoma" w:hAnsi="Tahoma" w:cs="Tahoma"/>
          <w:b/>
          <w:shadow/>
          <w:sz w:val="20"/>
          <w:szCs w:val="20"/>
        </w:rPr>
      </w:pPr>
    </w:p>
    <w:p w:rsidR="00F3340A" w:rsidRPr="00F3340A" w:rsidRDefault="00F3340A" w:rsidP="00F3340A">
      <w:pPr>
        <w:spacing w:after="0" w:line="240" w:lineRule="auto"/>
        <w:jc w:val="both"/>
        <w:rPr>
          <w:rFonts w:ascii="Tahoma" w:hAnsi="Tahoma" w:cs="Tahoma"/>
          <w:b/>
          <w:shadow/>
          <w:sz w:val="20"/>
          <w:szCs w:val="20"/>
        </w:rPr>
      </w:pPr>
    </w:p>
    <w:p w:rsidR="00F3340A" w:rsidRPr="00F3340A" w:rsidRDefault="00F3340A" w:rsidP="00F3340A">
      <w:pPr>
        <w:spacing w:after="0" w:line="240" w:lineRule="auto"/>
        <w:jc w:val="both"/>
        <w:rPr>
          <w:rFonts w:ascii="Tahoma" w:hAnsi="Tahoma" w:cs="Tahoma"/>
          <w:b/>
          <w:shadow/>
          <w:sz w:val="20"/>
          <w:szCs w:val="20"/>
        </w:rPr>
      </w:pPr>
    </w:p>
    <w:p w:rsidR="00F3340A" w:rsidRPr="00F3340A" w:rsidRDefault="00F3340A" w:rsidP="00F3340A">
      <w:pPr>
        <w:spacing w:after="0" w:line="240" w:lineRule="auto"/>
        <w:jc w:val="both"/>
        <w:rPr>
          <w:rFonts w:ascii="Tahoma" w:hAnsi="Tahoma" w:cs="Tahoma"/>
          <w:shadow/>
          <w:sz w:val="20"/>
          <w:szCs w:val="20"/>
        </w:rPr>
      </w:pPr>
      <w:r w:rsidRPr="00F3340A">
        <w:rPr>
          <w:rFonts w:ascii="Tahoma" w:hAnsi="Tahoma" w:cs="Tahoma"/>
          <w:b/>
          <w:shadow/>
          <w:sz w:val="20"/>
          <w:szCs w:val="20"/>
        </w:rPr>
        <w:t xml:space="preserve">                   VOCAL</w:t>
      </w:r>
      <w:r w:rsidRPr="00F3340A">
        <w:rPr>
          <w:rFonts w:ascii="Tahoma" w:hAnsi="Tahoma" w:cs="Tahoma"/>
          <w:b/>
          <w:shadow/>
          <w:sz w:val="20"/>
          <w:szCs w:val="20"/>
        </w:rPr>
        <w:tab/>
      </w:r>
      <w:r w:rsidRPr="00F3340A">
        <w:rPr>
          <w:rFonts w:ascii="Tahoma" w:hAnsi="Tahoma" w:cs="Tahoma"/>
          <w:b/>
          <w:shadow/>
          <w:sz w:val="20"/>
          <w:szCs w:val="20"/>
        </w:rPr>
        <w:tab/>
      </w:r>
      <w:r w:rsidRPr="00F3340A">
        <w:rPr>
          <w:rFonts w:ascii="Tahoma" w:hAnsi="Tahoma" w:cs="Tahoma"/>
          <w:b/>
          <w:shadow/>
          <w:sz w:val="20"/>
          <w:szCs w:val="20"/>
        </w:rPr>
        <w:tab/>
      </w:r>
      <w:r w:rsidRPr="00F3340A">
        <w:rPr>
          <w:rFonts w:ascii="Tahoma" w:hAnsi="Tahoma" w:cs="Tahoma"/>
          <w:b/>
          <w:shadow/>
          <w:sz w:val="20"/>
          <w:szCs w:val="20"/>
        </w:rPr>
        <w:tab/>
      </w:r>
      <w:r w:rsidRPr="00F3340A">
        <w:rPr>
          <w:rFonts w:ascii="Tahoma" w:hAnsi="Tahoma" w:cs="Tahoma"/>
          <w:b/>
          <w:shadow/>
          <w:sz w:val="20"/>
          <w:szCs w:val="20"/>
        </w:rPr>
        <w:tab/>
      </w:r>
      <w:r w:rsidRPr="00F3340A">
        <w:rPr>
          <w:rFonts w:ascii="Tahoma" w:hAnsi="Tahoma" w:cs="Tahoma"/>
          <w:b/>
          <w:shadow/>
          <w:sz w:val="20"/>
          <w:szCs w:val="20"/>
        </w:rPr>
        <w:tab/>
      </w:r>
      <w:r w:rsidRPr="00F3340A">
        <w:rPr>
          <w:rFonts w:ascii="Tahoma" w:hAnsi="Tahoma" w:cs="Tahoma"/>
          <w:b/>
          <w:shadow/>
          <w:sz w:val="20"/>
          <w:szCs w:val="20"/>
        </w:rPr>
        <w:tab/>
      </w:r>
      <w:r w:rsidRPr="00F3340A">
        <w:rPr>
          <w:rFonts w:ascii="Tahoma" w:hAnsi="Tahoma" w:cs="Tahoma"/>
          <w:b/>
          <w:shadow/>
          <w:sz w:val="20"/>
          <w:szCs w:val="20"/>
        </w:rPr>
        <w:tab/>
        <w:t xml:space="preserve">VOCAL                                                                 </w:t>
      </w:r>
    </w:p>
    <w:p w:rsidR="00F3340A" w:rsidRPr="00F3340A" w:rsidRDefault="00F3340A" w:rsidP="00F3340A">
      <w:pPr>
        <w:spacing w:after="0" w:line="240" w:lineRule="auto"/>
        <w:jc w:val="both"/>
        <w:rPr>
          <w:rFonts w:ascii="Tahoma" w:hAnsi="Tahoma" w:cs="Tahoma"/>
          <w:sz w:val="20"/>
          <w:szCs w:val="20"/>
        </w:rPr>
      </w:pPr>
    </w:p>
    <w:p w:rsidR="00F3340A" w:rsidRPr="00F3340A" w:rsidRDefault="00F3340A" w:rsidP="00F3340A">
      <w:pPr>
        <w:spacing w:after="0" w:line="240" w:lineRule="auto"/>
        <w:jc w:val="both"/>
        <w:rPr>
          <w:rFonts w:ascii="Tahoma" w:hAnsi="Tahoma" w:cs="Tahoma"/>
          <w:sz w:val="20"/>
          <w:szCs w:val="20"/>
        </w:rPr>
      </w:pPr>
    </w:p>
    <w:p w:rsidR="00F3340A" w:rsidRPr="00F3340A" w:rsidRDefault="00F3340A" w:rsidP="00F3340A">
      <w:pPr>
        <w:spacing w:after="0" w:line="240" w:lineRule="auto"/>
        <w:jc w:val="both"/>
        <w:rPr>
          <w:rFonts w:ascii="Tahoma" w:hAnsi="Tahoma" w:cs="Tahoma"/>
          <w:sz w:val="20"/>
          <w:szCs w:val="20"/>
        </w:rPr>
      </w:pPr>
      <w:r w:rsidRPr="00F3340A">
        <w:rPr>
          <w:rFonts w:ascii="Tahoma" w:hAnsi="Tahoma" w:cs="Tahoma"/>
          <w:sz w:val="20"/>
          <w:szCs w:val="20"/>
        </w:rPr>
        <w:t>ss.</w:t>
      </w:r>
    </w:p>
    <w:p w:rsidR="00F3340A" w:rsidRPr="00F3340A" w:rsidRDefault="00716CEC" w:rsidP="00F3340A">
      <w:pPr>
        <w:spacing w:after="0" w:line="240" w:lineRule="auto"/>
        <w:jc w:val="both"/>
        <w:rPr>
          <w:rFonts w:ascii="Tahoma" w:hAnsi="Tahoma" w:cs="Tahoma"/>
          <w:sz w:val="20"/>
          <w:szCs w:val="20"/>
        </w:rPr>
      </w:pPr>
      <w:r>
        <w:rPr>
          <w:rFonts w:ascii="Tahoma" w:hAnsi="Tahoma" w:cs="Tahoma"/>
          <w:sz w:val="20"/>
          <w:szCs w:val="20"/>
        </w:rPr>
        <w:t>Navas Rondón,</w:t>
      </w:r>
    </w:p>
    <w:p w:rsidR="00F3340A" w:rsidRPr="00F3340A" w:rsidRDefault="00716CEC" w:rsidP="00F3340A">
      <w:pPr>
        <w:spacing w:after="0" w:line="240" w:lineRule="auto"/>
        <w:jc w:val="both"/>
        <w:rPr>
          <w:rFonts w:ascii="Tahoma" w:hAnsi="Tahoma" w:cs="Tahoma"/>
          <w:sz w:val="20"/>
          <w:szCs w:val="20"/>
        </w:rPr>
      </w:pPr>
      <w:r>
        <w:rPr>
          <w:rFonts w:ascii="Tahoma" w:hAnsi="Tahoma" w:cs="Tahoma"/>
          <w:sz w:val="20"/>
          <w:szCs w:val="20"/>
        </w:rPr>
        <w:t>Ramírez Maynetto,</w:t>
      </w:r>
    </w:p>
    <w:p w:rsidR="00F3340A" w:rsidRPr="00F3340A" w:rsidRDefault="00716CEC" w:rsidP="00716CEC">
      <w:pPr>
        <w:spacing w:after="0" w:line="240" w:lineRule="auto"/>
        <w:jc w:val="both"/>
        <w:rPr>
          <w:rFonts w:ascii="Tahoma" w:hAnsi="Tahoma" w:cs="Tahoma"/>
          <w:sz w:val="20"/>
          <w:szCs w:val="20"/>
        </w:rPr>
      </w:pPr>
      <w:r>
        <w:rPr>
          <w:rFonts w:ascii="Tahoma" w:hAnsi="Tahoma" w:cs="Tahoma"/>
          <w:sz w:val="20"/>
          <w:szCs w:val="20"/>
        </w:rPr>
        <w:t>Basulto Liewald.</w:t>
      </w:r>
    </w:p>
    <w:p w:rsidR="00A21C81" w:rsidRPr="00F3340A" w:rsidRDefault="00A21C81" w:rsidP="00F3340A">
      <w:pPr>
        <w:spacing w:line="240" w:lineRule="auto"/>
        <w:jc w:val="both"/>
        <w:rPr>
          <w:rFonts w:ascii="Tahoma" w:hAnsi="Tahoma" w:cs="Tahoma"/>
          <w:sz w:val="20"/>
          <w:szCs w:val="20"/>
        </w:rPr>
      </w:pPr>
    </w:p>
    <w:sectPr w:rsidR="00A21C81" w:rsidRPr="00F3340A" w:rsidSect="00A21C81">
      <w:headerReference w:type="default" r:id="rId7"/>
      <w:footerReference w:type="default" r:id="rId8"/>
      <w:pgSz w:w="11906" w:h="16838"/>
      <w:pgMar w:top="2836" w:right="1700" w:bottom="1418"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6239" w:rsidRDefault="00586239" w:rsidP="00F3340A">
      <w:pPr>
        <w:spacing w:after="0" w:line="240" w:lineRule="auto"/>
      </w:pPr>
      <w:r>
        <w:separator/>
      </w:r>
    </w:p>
  </w:endnote>
  <w:endnote w:type="continuationSeparator" w:id="1">
    <w:p w:rsidR="00586239" w:rsidRDefault="00586239" w:rsidP="00F334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C81" w:rsidRPr="00FD5A0C" w:rsidRDefault="00A21C81">
    <w:pPr>
      <w:pStyle w:val="Piedepgina"/>
      <w:jc w:val="center"/>
      <w:rPr>
        <w:rFonts w:ascii="Tahoma" w:hAnsi="Tahoma" w:cs="Tahoma"/>
        <w:i/>
        <w:sz w:val="18"/>
        <w:szCs w:val="18"/>
      </w:rPr>
    </w:pPr>
    <w:r w:rsidRPr="00FD5A0C">
      <w:rPr>
        <w:rFonts w:ascii="Tahoma" w:hAnsi="Tahoma" w:cs="Tahoma"/>
        <w:i/>
        <w:sz w:val="18"/>
        <w:szCs w:val="18"/>
      </w:rPr>
      <w:t xml:space="preserve">Página </w:t>
    </w:r>
    <w:r w:rsidR="00F442AB" w:rsidRPr="00FD5A0C">
      <w:rPr>
        <w:rFonts w:ascii="Tahoma" w:hAnsi="Tahoma" w:cs="Tahoma"/>
        <w:i/>
        <w:sz w:val="18"/>
        <w:szCs w:val="18"/>
      </w:rPr>
      <w:fldChar w:fldCharType="begin"/>
    </w:r>
    <w:r w:rsidRPr="00FD5A0C">
      <w:rPr>
        <w:rFonts w:ascii="Tahoma" w:hAnsi="Tahoma" w:cs="Tahoma"/>
        <w:i/>
        <w:sz w:val="18"/>
        <w:szCs w:val="18"/>
      </w:rPr>
      <w:instrText>PAGE</w:instrText>
    </w:r>
    <w:r w:rsidR="00F442AB" w:rsidRPr="00FD5A0C">
      <w:rPr>
        <w:rFonts w:ascii="Tahoma" w:hAnsi="Tahoma" w:cs="Tahoma"/>
        <w:i/>
        <w:sz w:val="18"/>
        <w:szCs w:val="18"/>
      </w:rPr>
      <w:fldChar w:fldCharType="separate"/>
    </w:r>
    <w:r w:rsidR="00096BA8">
      <w:rPr>
        <w:rFonts w:ascii="Tahoma" w:hAnsi="Tahoma" w:cs="Tahoma"/>
        <w:i/>
        <w:noProof/>
        <w:sz w:val="18"/>
        <w:szCs w:val="18"/>
      </w:rPr>
      <w:t>1</w:t>
    </w:r>
    <w:r w:rsidR="00F442AB" w:rsidRPr="00FD5A0C">
      <w:rPr>
        <w:rFonts w:ascii="Tahoma" w:hAnsi="Tahoma" w:cs="Tahoma"/>
        <w:i/>
        <w:sz w:val="18"/>
        <w:szCs w:val="18"/>
      </w:rPr>
      <w:fldChar w:fldCharType="end"/>
    </w:r>
    <w:r w:rsidRPr="00FD5A0C">
      <w:rPr>
        <w:rFonts w:ascii="Tahoma" w:hAnsi="Tahoma" w:cs="Tahoma"/>
        <w:i/>
        <w:sz w:val="18"/>
        <w:szCs w:val="18"/>
      </w:rPr>
      <w:t xml:space="preserve"> de </w:t>
    </w:r>
    <w:r w:rsidR="00F442AB" w:rsidRPr="00FD5A0C">
      <w:rPr>
        <w:rFonts w:ascii="Tahoma" w:hAnsi="Tahoma" w:cs="Tahoma"/>
        <w:i/>
        <w:sz w:val="18"/>
        <w:szCs w:val="18"/>
      </w:rPr>
      <w:fldChar w:fldCharType="begin"/>
    </w:r>
    <w:r w:rsidRPr="00FD5A0C">
      <w:rPr>
        <w:rFonts w:ascii="Tahoma" w:hAnsi="Tahoma" w:cs="Tahoma"/>
        <w:i/>
        <w:sz w:val="18"/>
        <w:szCs w:val="18"/>
      </w:rPr>
      <w:instrText>NUMPAGES</w:instrText>
    </w:r>
    <w:r w:rsidR="00F442AB" w:rsidRPr="00FD5A0C">
      <w:rPr>
        <w:rFonts w:ascii="Tahoma" w:hAnsi="Tahoma" w:cs="Tahoma"/>
        <w:i/>
        <w:sz w:val="18"/>
        <w:szCs w:val="18"/>
      </w:rPr>
      <w:fldChar w:fldCharType="separate"/>
    </w:r>
    <w:r w:rsidR="00096BA8">
      <w:rPr>
        <w:rFonts w:ascii="Tahoma" w:hAnsi="Tahoma" w:cs="Tahoma"/>
        <w:i/>
        <w:noProof/>
        <w:sz w:val="18"/>
        <w:szCs w:val="18"/>
      </w:rPr>
      <w:t>7</w:t>
    </w:r>
    <w:r w:rsidR="00F442AB" w:rsidRPr="00FD5A0C">
      <w:rPr>
        <w:rFonts w:ascii="Tahoma" w:hAnsi="Tahoma" w:cs="Tahoma"/>
        <w:i/>
        <w:sz w:val="18"/>
        <w:szCs w:val="18"/>
      </w:rPr>
      <w:fldChar w:fldCharType="end"/>
    </w:r>
  </w:p>
  <w:p w:rsidR="00A21C81" w:rsidRDefault="00A21C81">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6239" w:rsidRDefault="00586239" w:rsidP="00F3340A">
      <w:pPr>
        <w:spacing w:after="0" w:line="240" w:lineRule="auto"/>
      </w:pPr>
      <w:r>
        <w:separator/>
      </w:r>
    </w:p>
  </w:footnote>
  <w:footnote w:type="continuationSeparator" w:id="1">
    <w:p w:rsidR="00586239" w:rsidRDefault="00586239" w:rsidP="00F3340A">
      <w:pPr>
        <w:spacing w:after="0" w:line="240" w:lineRule="auto"/>
      </w:pPr>
      <w:r>
        <w:continuationSeparator/>
      </w:r>
    </w:p>
  </w:footnote>
  <w:footnote w:id="2">
    <w:p w:rsidR="00A21C81" w:rsidRPr="00C61981" w:rsidRDefault="00A21C81" w:rsidP="00F3340A">
      <w:pPr>
        <w:pStyle w:val="Textonotapie"/>
        <w:rPr>
          <w:sz w:val="16"/>
          <w:szCs w:val="16"/>
        </w:rPr>
      </w:pPr>
      <w:r w:rsidRPr="00C61981">
        <w:rPr>
          <w:rStyle w:val="Refdenotaalpie"/>
          <w:b/>
          <w:bCs/>
          <w:i/>
          <w:iCs/>
          <w:sz w:val="16"/>
          <w:szCs w:val="16"/>
        </w:rPr>
        <w:footnoteRef/>
      </w:r>
      <w:r w:rsidRPr="00C61981">
        <w:rPr>
          <w:i/>
          <w:iCs/>
          <w:sz w:val="16"/>
          <w:szCs w:val="16"/>
        </w:rPr>
        <w:t xml:space="preserve"> </w:t>
      </w:r>
      <w:r w:rsidRPr="00C61981">
        <w:rPr>
          <w:b/>
          <w:bCs/>
          <w:sz w:val="16"/>
          <w:szCs w:val="16"/>
        </w:rPr>
        <w:t>El Principio de Presunción de Veracidad</w:t>
      </w:r>
      <w:r w:rsidRPr="00C61981">
        <w:rPr>
          <w:sz w:val="16"/>
          <w:szCs w:val="16"/>
        </w:rPr>
        <w:t xml:space="preserve"> consiste en “el deber de suponer – por adelantado y con carácter provisorio – que los administrados proceden con verdad en sus actuaciones en el procedimiento que intervengan (rige tanto las relaciones de la Administración Pública con sus agentes como con el público). Sustituye la tradicional duda o escepticismo de la autoridad sobre los administrados”. MORÓN URBINA, Juan Carlos. </w:t>
      </w:r>
      <w:r w:rsidRPr="00C61981">
        <w:rPr>
          <w:b/>
          <w:bCs/>
          <w:sz w:val="16"/>
          <w:szCs w:val="16"/>
        </w:rPr>
        <w:t>Comentarios a la Ley del Procedimiento Administrativo General</w:t>
      </w:r>
      <w:r w:rsidRPr="00C61981">
        <w:rPr>
          <w:sz w:val="16"/>
          <w:szCs w:val="16"/>
        </w:rPr>
        <w:t>. Cuarta Edición. Lima: Gaceta Jurídica, 2005; pp. 74 -75.</w:t>
      </w:r>
    </w:p>
    <w:p w:rsidR="00A21C81" w:rsidRDefault="00A21C81" w:rsidP="00F3340A">
      <w:pPr>
        <w:pStyle w:val="Textonotapie"/>
      </w:pPr>
    </w:p>
  </w:footnote>
  <w:footnote w:id="3">
    <w:p w:rsidR="00A21C81" w:rsidRDefault="00A21C81" w:rsidP="00F3340A">
      <w:pPr>
        <w:pStyle w:val="Textonotapie"/>
      </w:pPr>
    </w:p>
  </w:footnote>
  <w:footnote w:id="4">
    <w:p w:rsidR="00A21C81" w:rsidRPr="00C61981" w:rsidRDefault="00A21C81" w:rsidP="00F3340A">
      <w:pPr>
        <w:pStyle w:val="Textonotapie"/>
        <w:ind w:left="142" w:hanging="142"/>
        <w:rPr>
          <w:b/>
          <w:bCs/>
          <w:iCs/>
          <w:sz w:val="16"/>
          <w:szCs w:val="16"/>
          <w:lang w:val="es-ES_tradnl"/>
        </w:rPr>
      </w:pPr>
      <w:r w:rsidRPr="0040213E">
        <w:rPr>
          <w:rStyle w:val="Refdenotaalpie"/>
          <w:i/>
          <w:iCs/>
          <w:sz w:val="18"/>
          <w:szCs w:val="18"/>
        </w:rPr>
        <w:footnoteRef/>
      </w:r>
      <w:r w:rsidRPr="0040213E">
        <w:rPr>
          <w:b/>
          <w:bCs/>
          <w:i/>
          <w:iCs/>
          <w:sz w:val="18"/>
          <w:szCs w:val="18"/>
        </w:rPr>
        <w:t xml:space="preserve"> </w:t>
      </w:r>
      <w:r w:rsidRPr="00C61981">
        <w:rPr>
          <w:b/>
          <w:bCs/>
          <w:iCs/>
          <w:sz w:val="16"/>
          <w:szCs w:val="16"/>
          <w:lang w:val="es-ES_tradnl"/>
        </w:rPr>
        <w:t>Artículo 245.- Determinación gradual de la sanción.-</w:t>
      </w:r>
    </w:p>
    <w:p w:rsidR="00A21C81" w:rsidRPr="00C61981" w:rsidRDefault="00A21C81" w:rsidP="00F3340A">
      <w:pPr>
        <w:pStyle w:val="Textonotapie"/>
        <w:ind w:left="142"/>
        <w:rPr>
          <w:iCs/>
          <w:sz w:val="16"/>
          <w:szCs w:val="16"/>
          <w:lang w:val="es-ES_tradnl"/>
        </w:rPr>
      </w:pPr>
      <w:r w:rsidRPr="00C61981">
        <w:rPr>
          <w:iCs/>
          <w:sz w:val="16"/>
          <w:szCs w:val="16"/>
          <w:lang w:val="es-ES_tradnl"/>
        </w:rPr>
        <w:t>Para graduar la sanción de inhabilitación temporal a imponerse conforme a las disposiciones del presente Título, el Tribunal considerará los siguientes criterios:</w:t>
      </w:r>
    </w:p>
    <w:p w:rsidR="00A21C81" w:rsidRPr="00C61981" w:rsidRDefault="00A21C81" w:rsidP="00F3340A">
      <w:pPr>
        <w:pStyle w:val="Textonotapie"/>
        <w:numPr>
          <w:ilvl w:val="0"/>
          <w:numId w:val="8"/>
        </w:numPr>
        <w:tabs>
          <w:tab w:val="clear" w:pos="720"/>
          <w:tab w:val="num" w:pos="284"/>
          <w:tab w:val="num" w:pos="644"/>
        </w:tabs>
        <w:ind w:left="284" w:firstLine="0"/>
        <w:rPr>
          <w:iCs/>
          <w:sz w:val="16"/>
          <w:szCs w:val="16"/>
          <w:lang w:val="es-ES_tradnl"/>
        </w:rPr>
      </w:pPr>
      <w:r w:rsidRPr="00C61981">
        <w:rPr>
          <w:iCs/>
          <w:sz w:val="16"/>
          <w:szCs w:val="16"/>
          <w:lang w:val="es-ES_tradnl"/>
        </w:rPr>
        <w:t>Naturaleza de la infracción.</w:t>
      </w:r>
    </w:p>
    <w:p w:rsidR="00A21C81" w:rsidRPr="00C61981" w:rsidRDefault="00A21C81" w:rsidP="00F3340A">
      <w:pPr>
        <w:pStyle w:val="Textonotapie"/>
        <w:numPr>
          <w:ilvl w:val="0"/>
          <w:numId w:val="8"/>
        </w:numPr>
        <w:tabs>
          <w:tab w:val="clear" w:pos="720"/>
          <w:tab w:val="num" w:pos="284"/>
          <w:tab w:val="num" w:pos="644"/>
        </w:tabs>
        <w:ind w:left="284" w:firstLine="0"/>
        <w:rPr>
          <w:iCs/>
          <w:sz w:val="16"/>
          <w:szCs w:val="16"/>
          <w:lang w:val="es-ES_tradnl"/>
        </w:rPr>
      </w:pPr>
      <w:r w:rsidRPr="00C61981">
        <w:rPr>
          <w:iCs/>
          <w:sz w:val="16"/>
          <w:szCs w:val="16"/>
          <w:lang w:val="es-ES_tradnl"/>
        </w:rPr>
        <w:t>Intencionalidad del infractor.</w:t>
      </w:r>
    </w:p>
    <w:p w:rsidR="00A21C81" w:rsidRPr="00C61981" w:rsidRDefault="00A21C81" w:rsidP="00F3340A">
      <w:pPr>
        <w:pStyle w:val="Textonotapie"/>
        <w:numPr>
          <w:ilvl w:val="0"/>
          <w:numId w:val="8"/>
        </w:numPr>
        <w:tabs>
          <w:tab w:val="clear" w:pos="720"/>
          <w:tab w:val="num" w:pos="284"/>
          <w:tab w:val="num" w:pos="644"/>
        </w:tabs>
        <w:ind w:left="284" w:firstLine="0"/>
        <w:rPr>
          <w:iCs/>
          <w:sz w:val="16"/>
          <w:szCs w:val="16"/>
          <w:lang w:val="es-ES_tradnl"/>
        </w:rPr>
      </w:pPr>
      <w:r w:rsidRPr="00C61981">
        <w:rPr>
          <w:iCs/>
          <w:sz w:val="16"/>
          <w:szCs w:val="16"/>
          <w:lang w:val="es-ES_tradnl"/>
        </w:rPr>
        <w:t>Daño causado.</w:t>
      </w:r>
    </w:p>
    <w:p w:rsidR="00A21C81" w:rsidRPr="00C61981" w:rsidRDefault="00A21C81" w:rsidP="00F3340A">
      <w:pPr>
        <w:pStyle w:val="Textonotapie"/>
        <w:numPr>
          <w:ilvl w:val="0"/>
          <w:numId w:val="8"/>
        </w:numPr>
        <w:tabs>
          <w:tab w:val="clear" w:pos="720"/>
          <w:tab w:val="num" w:pos="284"/>
          <w:tab w:val="num" w:pos="644"/>
        </w:tabs>
        <w:ind w:left="284" w:firstLine="0"/>
        <w:rPr>
          <w:iCs/>
          <w:sz w:val="16"/>
          <w:szCs w:val="16"/>
          <w:lang w:val="es-ES_tradnl"/>
        </w:rPr>
      </w:pPr>
      <w:r w:rsidRPr="00C61981">
        <w:rPr>
          <w:iCs/>
          <w:sz w:val="16"/>
          <w:szCs w:val="16"/>
          <w:lang w:val="es-ES_tradnl"/>
        </w:rPr>
        <w:t>Reiterancia.</w:t>
      </w:r>
    </w:p>
    <w:p w:rsidR="00A21C81" w:rsidRPr="00C61981" w:rsidRDefault="00A21C81" w:rsidP="00F3340A">
      <w:pPr>
        <w:pStyle w:val="Textonotapie"/>
        <w:numPr>
          <w:ilvl w:val="0"/>
          <w:numId w:val="8"/>
        </w:numPr>
        <w:tabs>
          <w:tab w:val="clear" w:pos="720"/>
          <w:tab w:val="num" w:pos="284"/>
          <w:tab w:val="num" w:pos="644"/>
        </w:tabs>
        <w:ind w:left="284" w:firstLine="0"/>
        <w:rPr>
          <w:iCs/>
          <w:sz w:val="16"/>
          <w:szCs w:val="16"/>
          <w:lang w:val="es-ES_tradnl"/>
        </w:rPr>
      </w:pPr>
      <w:r w:rsidRPr="00C61981">
        <w:rPr>
          <w:iCs/>
          <w:sz w:val="16"/>
          <w:szCs w:val="16"/>
          <w:lang w:val="es-ES_tradnl"/>
        </w:rPr>
        <w:t>El reconocimiento de la infracción cometida antes de que sea detectada.</w:t>
      </w:r>
    </w:p>
    <w:p w:rsidR="00A21C81" w:rsidRPr="00C61981" w:rsidRDefault="00A21C81" w:rsidP="00F3340A">
      <w:pPr>
        <w:pStyle w:val="Textonotapie"/>
        <w:numPr>
          <w:ilvl w:val="0"/>
          <w:numId w:val="8"/>
        </w:numPr>
        <w:tabs>
          <w:tab w:val="clear" w:pos="720"/>
          <w:tab w:val="num" w:pos="284"/>
          <w:tab w:val="num" w:pos="644"/>
        </w:tabs>
        <w:ind w:left="284" w:firstLine="0"/>
        <w:rPr>
          <w:iCs/>
          <w:sz w:val="16"/>
          <w:szCs w:val="16"/>
          <w:lang w:val="es-ES_tradnl"/>
        </w:rPr>
      </w:pPr>
      <w:r w:rsidRPr="00C61981">
        <w:rPr>
          <w:iCs/>
          <w:sz w:val="16"/>
          <w:szCs w:val="16"/>
          <w:lang w:val="es-ES_tradnl"/>
        </w:rPr>
        <w:t>Circunstancias de tiempo, lugar y modo.</w:t>
      </w:r>
    </w:p>
    <w:p w:rsidR="00A21C81" w:rsidRPr="00C61981" w:rsidRDefault="00A21C81" w:rsidP="00F3340A">
      <w:pPr>
        <w:pStyle w:val="Textonotapie"/>
        <w:numPr>
          <w:ilvl w:val="0"/>
          <w:numId w:val="8"/>
        </w:numPr>
        <w:tabs>
          <w:tab w:val="clear" w:pos="720"/>
          <w:tab w:val="num" w:pos="284"/>
          <w:tab w:val="num" w:pos="644"/>
        </w:tabs>
        <w:ind w:left="284" w:firstLine="0"/>
        <w:rPr>
          <w:iCs/>
          <w:sz w:val="16"/>
          <w:szCs w:val="16"/>
          <w:lang w:val="es-ES_tradnl"/>
        </w:rPr>
      </w:pPr>
      <w:r w:rsidRPr="00C61981">
        <w:rPr>
          <w:iCs/>
          <w:sz w:val="16"/>
          <w:szCs w:val="16"/>
          <w:lang w:val="es-ES_tradnl"/>
        </w:rPr>
        <w:t>Condiciones del infractor.</w:t>
      </w:r>
    </w:p>
    <w:p w:rsidR="00A21C81" w:rsidRPr="00C61981" w:rsidRDefault="00A21C81" w:rsidP="00F3340A">
      <w:pPr>
        <w:pStyle w:val="Textonotapie"/>
        <w:numPr>
          <w:ilvl w:val="0"/>
          <w:numId w:val="8"/>
        </w:numPr>
        <w:tabs>
          <w:tab w:val="clear" w:pos="720"/>
          <w:tab w:val="num" w:pos="284"/>
          <w:tab w:val="num" w:pos="644"/>
        </w:tabs>
        <w:ind w:left="284" w:firstLine="0"/>
      </w:pPr>
      <w:r w:rsidRPr="00C61981">
        <w:rPr>
          <w:iCs/>
          <w:sz w:val="16"/>
          <w:szCs w:val="16"/>
          <w:lang w:val="es-ES_tradnl"/>
        </w:rPr>
        <w:t xml:space="preserve">Conducta procesal del infractor. </w:t>
      </w:r>
    </w:p>
  </w:footnote>
  <w:footnote w:id="5">
    <w:p w:rsidR="00A21C81" w:rsidRPr="00C61981" w:rsidRDefault="00A21C81" w:rsidP="00F3340A">
      <w:pPr>
        <w:pStyle w:val="Textonotapie"/>
        <w:rPr>
          <w:b/>
          <w:bCs/>
          <w:iCs/>
          <w:sz w:val="16"/>
          <w:szCs w:val="16"/>
        </w:rPr>
      </w:pPr>
      <w:r w:rsidRPr="00C61981">
        <w:rPr>
          <w:rStyle w:val="Refdenotaalpie"/>
          <w:iCs/>
          <w:sz w:val="16"/>
          <w:szCs w:val="16"/>
        </w:rPr>
        <w:footnoteRef/>
      </w:r>
      <w:r w:rsidRPr="00C61981">
        <w:rPr>
          <w:iCs/>
          <w:sz w:val="16"/>
          <w:szCs w:val="16"/>
        </w:rPr>
        <w:t xml:space="preserve"> </w:t>
      </w:r>
      <w:r w:rsidRPr="00C61981">
        <w:rPr>
          <w:b/>
          <w:bCs/>
          <w:iCs/>
          <w:sz w:val="16"/>
          <w:szCs w:val="16"/>
        </w:rPr>
        <w:t>Artículo 427.- Falsificación de documentos</w:t>
      </w:r>
    </w:p>
    <w:p w:rsidR="00A21C81" w:rsidRPr="00C61981" w:rsidRDefault="00A21C81" w:rsidP="00F3340A">
      <w:pPr>
        <w:pStyle w:val="Textonotapie"/>
        <w:rPr>
          <w:sz w:val="16"/>
          <w:szCs w:val="16"/>
        </w:rPr>
      </w:pPr>
      <w:r w:rsidRPr="00C61981">
        <w:rPr>
          <w:iCs/>
          <w:sz w:val="16"/>
          <w:szCs w:val="16"/>
        </w:rPr>
        <w:t xml:space="preserve">El que hace, en todo o en parte, un documento falso o altera uno verdadero que pueda dar origen a derecho u obligación o servir para probar un hecho, con el propósito de utilizar el documento, será reprimido, si de uso puede resultar algún perjuicio, con pena privativa de libertad no menor de dos ni mayor a diez años y con treinta a noventa días- multa si se trata de un documento público, registro público, título auténtico  o cualquier otro transmisible por endoso  o al portador o con pena privativa de libertad no menor de dos ni mayor a cuatro años, y con ciento ochenta a trescientos sesenticinco días multa, si se trata de un documento privado. </w:t>
      </w:r>
    </w:p>
  </w:footnote>
  <w:footnote w:id="6">
    <w:p w:rsidR="00A21C81" w:rsidRPr="00C61981" w:rsidRDefault="00A21C81" w:rsidP="00F3340A">
      <w:pPr>
        <w:pStyle w:val="Textonotapie"/>
        <w:rPr>
          <w:iCs/>
          <w:sz w:val="16"/>
          <w:szCs w:val="16"/>
        </w:rPr>
      </w:pPr>
      <w:r w:rsidRPr="00C61981">
        <w:rPr>
          <w:rStyle w:val="Refdenotaalpie"/>
          <w:iCs/>
          <w:sz w:val="16"/>
          <w:szCs w:val="16"/>
        </w:rPr>
        <w:footnoteRef/>
      </w:r>
      <w:r w:rsidRPr="00C61981">
        <w:rPr>
          <w:iCs/>
          <w:sz w:val="16"/>
          <w:szCs w:val="16"/>
        </w:rPr>
        <w:t xml:space="preserve"> </w:t>
      </w:r>
      <w:r w:rsidRPr="00C61981">
        <w:rPr>
          <w:b/>
          <w:bCs/>
          <w:iCs/>
          <w:sz w:val="16"/>
          <w:szCs w:val="16"/>
        </w:rPr>
        <w:t>Artículo 438.- Falsedad genérica</w:t>
      </w:r>
      <w:r w:rsidRPr="00C61981">
        <w:rPr>
          <w:iCs/>
          <w:sz w:val="16"/>
          <w:szCs w:val="16"/>
        </w:rPr>
        <w:t xml:space="preserve"> </w:t>
      </w:r>
    </w:p>
    <w:p w:rsidR="00A21C81" w:rsidRPr="00C61981" w:rsidRDefault="00A21C81" w:rsidP="00F3340A">
      <w:pPr>
        <w:pStyle w:val="Textonotapie"/>
        <w:rPr>
          <w:sz w:val="16"/>
          <w:szCs w:val="16"/>
        </w:rPr>
      </w:pPr>
      <w:r w:rsidRPr="00C61981">
        <w:rPr>
          <w:iCs/>
          <w:sz w:val="16"/>
          <w:szCs w:val="16"/>
        </w:rPr>
        <w:t>El que de cualquier otro modo que no esté especificado en los Capítulos precedentes, comete falsedad simulando, suponiendo, alterando la verdad intencionalmente y con perjuicio de terceros, por palabras, hechos o usurpando nombre, calidad o empleo que no le corresponde, suponiendo viva a una persona fallecida o que no ha existido o viceversa, será reprimido con pena privativa de libertad no menor de dos ni mayor de cuatro años.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BA8" w:rsidRDefault="00096BA8" w:rsidP="00096BA8">
    <w:pPr>
      <w:pStyle w:val="Encabezado"/>
      <w:rPr>
        <w:noProof/>
      </w:rPr>
    </w:pPr>
    <w:r>
      <w:rPr>
        <w:noProof/>
        <w:lang w:eastAsia="es-ES"/>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096BA8" w:rsidRDefault="00096BA8" w:rsidP="00096BA8">
    <w:pPr>
      <w:pStyle w:val="Encabezado"/>
      <w:rPr>
        <w:noProof/>
      </w:rPr>
    </w:pPr>
  </w:p>
  <w:p w:rsidR="00096BA8" w:rsidRDefault="00096BA8" w:rsidP="00096BA8">
    <w:pPr>
      <w:pStyle w:val="Encabezado"/>
      <w:rPr>
        <w:noProof/>
      </w:rPr>
    </w:pPr>
  </w:p>
  <w:p w:rsidR="00096BA8" w:rsidRDefault="00096BA8" w:rsidP="00096BA8">
    <w:pPr>
      <w:pStyle w:val="Encabezado"/>
      <w:rPr>
        <w:noProof/>
      </w:rPr>
    </w:pPr>
  </w:p>
  <w:p w:rsidR="00096BA8" w:rsidRDefault="00096BA8" w:rsidP="00096BA8">
    <w:pPr>
      <w:pStyle w:val="Encabezado"/>
      <w:jc w:val="center"/>
    </w:pPr>
    <w:r>
      <w:rPr>
        <w:rFonts w:ascii="Monotype Corsiva" w:hAnsi="Monotype Corsiva"/>
        <w:b/>
        <w:sz w:val="44"/>
        <w:szCs w:val="44"/>
      </w:rPr>
      <w:t xml:space="preserve">Resolución Nº   </w:t>
    </w:r>
    <w:r>
      <w:rPr>
        <w:rFonts w:ascii="Tahoma" w:hAnsi="Tahoma" w:cs="Tahoma"/>
        <w:b/>
        <w:sz w:val="44"/>
        <w:szCs w:val="44"/>
      </w:rPr>
      <w:t>717-2011-TC-S1</w:t>
    </w:r>
  </w:p>
  <w:p w:rsidR="00096BA8" w:rsidRDefault="00096BA8">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6196F"/>
    <w:multiLevelType w:val="hybridMultilevel"/>
    <w:tmpl w:val="C73A735E"/>
    <w:lvl w:ilvl="0" w:tplc="8EA03CE0">
      <w:start w:val="1"/>
      <w:numFmt w:val="decimal"/>
      <w:lvlText w:val="%1."/>
      <w:lvlJc w:val="right"/>
      <w:pPr>
        <w:ind w:left="720" w:hanging="360"/>
      </w:pPr>
      <w:rPr>
        <w:rFonts w:ascii="Tahoma" w:hAnsi="Tahoma" w:cs="Tahoma" w:hint="default"/>
        <w:b/>
        <w:bCs/>
        <w:i w:val="0"/>
        <w:iCs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
    <w:nsid w:val="036F7077"/>
    <w:multiLevelType w:val="singleLevel"/>
    <w:tmpl w:val="ACEC5FD8"/>
    <w:lvl w:ilvl="0">
      <w:start w:val="1"/>
      <w:numFmt w:val="lowerLetter"/>
      <w:lvlText w:val="%1)"/>
      <w:lvlJc w:val="left"/>
      <w:pPr>
        <w:tabs>
          <w:tab w:val="num" w:pos="1211"/>
        </w:tabs>
        <w:ind w:left="1211" w:hanging="360"/>
      </w:pPr>
    </w:lvl>
  </w:abstractNum>
  <w:abstractNum w:abstractNumId="2">
    <w:nsid w:val="04D45921"/>
    <w:multiLevelType w:val="hybridMultilevel"/>
    <w:tmpl w:val="E84420D8"/>
    <w:lvl w:ilvl="0" w:tplc="C3401FD4">
      <w:start w:val="1"/>
      <w:numFmt w:val="decimal"/>
      <w:lvlText w:val="%1."/>
      <w:lvlJc w:val="left"/>
      <w:pPr>
        <w:tabs>
          <w:tab w:val="num" w:pos="900"/>
        </w:tabs>
        <w:ind w:left="900" w:hanging="360"/>
      </w:pPr>
      <w:rPr>
        <w:b/>
        <w:bCs/>
        <w:i w:val="0"/>
        <w:iCs w:val="0"/>
      </w:rPr>
    </w:lvl>
    <w:lvl w:ilvl="1" w:tplc="33EE8310">
      <w:start w:val="3"/>
      <w:numFmt w:val="bullet"/>
      <w:lvlText w:val=""/>
      <w:lvlJc w:val="left"/>
      <w:pPr>
        <w:tabs>
          <w:tab w:val="num" w:pos="1788"/>
        </w:tabs>
        <w:ind w:left="1788" w:hanging="360"/>
      </w:pPr>
      <w:rPr>
        <w:rFonts w:ascii="Symbol" w:eastAsia="Times New Roman" w:hAnsi="Symbol" w:hint="default"/>
      </w:rPr>
    </w:lvl>
    <w:lvl w:ilvl="2" w:tplc="0C0A001B">
      <w:start w:val="1"/>
      <w:numFmt w:val="decimal"/>
      <w:lvlText w:val="%3."/>
      <w:lvlJc w:val="left"/>
      <w:pPr>
        <w:tabs>
          <w:tab w:val="num" w:pos="2160"/>
        </w:tabs>
        <w:ind w:left="2160" w:hanging="360"/>
      </w:pPr>
    </w:lvl>
    <w:lvl w:ilvl="3" w:tplc="43B6FCF6">
      <w:start w:val="1"/>
      <w:numFmt w:val="decimal"/>
      <w:lvlText w:val="%4."/>
      <w:lvlJc w:val="left"/>
      <w:pPr>
        <w:tabs>
          <w:tab w:val="num" w:pos="1080"/>
        </w:tabs>
        <w:ind w:left="1080" w:hanging="360"/>
      </w:pPr>
      <w:rPr>
        <w:b/>
      </w:r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
    <w:nsid w:val="058F7D1A"/>
    <w:multiLevelType w:val="multilevel"/>
    <w:tmpl w:val="67F22CE8"/>
    <w:lvl w:ilvl="0">
      <w:start w:val="1"/>
      <w:numFmt w:val="decimal"/>
      <w:lvlText w:val="%1."/>
      <w:lvlJc w:val="left"/>
      <w:pPr>
        <w:tabs>
          <w:tab w:val="num" w:pos="360"/>
        </w:tabs>
        <w:ind w:left="360" w:hanging="360"/>
      </w:pPr>
      <w:rPr>
        <w:i w:val="0"/>
      </w:rPr>
    </w:lvl>
    <w:lvl w:ilvl="1">
      <w:start w:val="1"/>
      <w:numFmt w:val="decimal"/>
      <w:isLgl/>
      <w:lvlText w:val="%1.%2."/>
      <w:lvlJc w:val="left"/>
      <w:pPr>
        <w:tabs>
          <w:tab w:val="num" w:pos="1137"/>
        </w:tabs>
        <w:ind w:left="1137" w:hanging="570"/>
      </w:pPr>
      <w:rPr>
        <w:b/>
        <w:bCs/>
      </w:rPr>
    </w:lvl>
    <w:lvl w:ilvl="2">
      <w:start w:val="1"/>
      <w:numFmt w:val="decimal"/>
      <w:isLgl/>
      <w:lvlText w:val="%1.%2.%3."/>
      <w:lvlJc w:val="left"/>
      <w:pPr>
        <w:tabs>
          <w:tab w:val="num" w:pos="1854"/>
        </w:tabs>
        <w:ind w:left="1854" w:hanging="720"/>
      </w:pPr>
      <w:rPr>
        <w:b/>
        <w:bCs/>
      </w:rPr>
    </w:lvl>
    <w:lvl w:ilvl="3">
      <w:start w:val="1"/>
      <w:numFmt w:val="decimal"/>
      <w:isLgl/>
      <w:lvlText w:val="%1.%2.%3.%4."/>
      <w:lvlJc w:val="left"/>
      <w:pPr>
        <w:tabs>
          <w:tab w:val="num" w:pos="2421"/>
        </w:tabs>
        <w:ind w:left="2421" w:hanging="720"/>
      </w:pPr>
      <w:rPr>
        <w:b/>
        <w:bCs/>
      </w:rPr>
    </w:lvl>
    <w:lvl w:ilvl="4">
      <w:start w:val="1"/>
      <w:numFmt w:val="decimal"/>
      <w:isLgl/>
      <w:lvlText w:val="%1.%2.%3.%4.%5."/>
      <w:lvlJc w:val="left"/>
      <w:pPr>
        <w:tabs>
          <w:tab w:val="num" w:pos="3348"/>
        </w:tabs>
        <w:ind w:left="3348" w:hanging="1080"/>
      </w:pPr>
      <w:rPr>
        <w:b/>
        <w:bCs/>
      </w:rPr>
    </w:lvl>
    <w:lvl w:ilvl="5">
      <w:start w:val="1"/>
      <w:numFmt w:val="decimal"/>
      <w:isLgl/>
      <w:lvlText w:val="%1.%2.%3.%4.%5.%6."/>
      <w:lvlJc w:val="left"/>
      <w:pPr>
        <w:tabs>
          <w:tab w:val="num" w:pos="3915"/>
        </w:tabs>
        <w:ind w:left="3915" w:hanging="1080"/>
      </w:pPr>
      <w:rPr>
        <w:b/>
        <w:bCs/>
      </w:rPr>
    </w:lvl>
    <w:lvl w:ilvl="6">
      <w:start w:val="1"/>
      <w:numFmt w:val="decimal"/>
      <w:isLgl/>
      <w:lvlText w:val="%1.%2.%3.%4.%5.%6.%7."/>
      <w:lvlJc w:val="left"/>
      <w:pPr>
        <w:tabs>
          <w:tab w:val="num" w:pos="4842"/>
        </w:tabs>
        <w:ind w:left="4842" w:hanging="1440"/>
      </w:pPr>
      <w:rPr>
        <w:b/>
        <w:bCs/>
      </w:rPr>
    </w:lvl>
    <w:lvl w:ilvl="7">
      <w:start w:val="1"/>
      <w:numFmt w:val="decimal"/>
      <w:isLgl/>
      <w:lvlText w:val="%1.%2.%3.%4.%5.%6.%7.%8."/>
      <w:lvlJc w:val="left"/>
      <w:pPr>
        <w:tabs>
          <w:tab w:val="num" w:pos="5409"/>
        </w:tabs>
        <w:ind w:left="5409" w:hanging="1440"/>
      </w:pPr>
      <w:rPr>
        <w:b/>
        <w:bCs/>
      </w:rPr>
    </w:lvl>
    <w:lvl w:ilvl="8">
      <w:start w:val="1"/>
      <w:numFmt w:val="decimal"/>
      <w:isLgl/>
      <w:lvlText w:val="%1.%2.%3.%4.%5.%6.%7.%8.%9."/>
      <w:lvlJc w:val="left"/>
      <w:pPr>
        <w:tabs>
          <w:tab w:val="num" w:pos="6336"/>
        </w:tabs>
        <w:ind w:left="6336" w:hanging="1800"/>
      </w:pPr>
      <w:rPr>
        <w:b/>
        <w:bCs/>
      </w:rPr>
    </w:lvl>
  </w:abstractNum>
  <w:abstractNum w:abstractNumId="4">
    <w:nsid w:val="0F4D3D4C"/>
    <w:multiLevelType w:val="hybridMultilevel"/>
    <w:tmpl w:val="9EEC6CE4"/>
    <w:lvl w:ilvl="0" w:tplc="0C0A0019">
      <w:start w:val="1"/>
      <w:numFmt w:val="lowerLetter"/>
      <w:lvlText w:val="%1."/>
      <w:lvlJc w:val="lef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5">
    <w:nsid w:val="1A654C9E"/>
    <w:multiLevelType w:val="hybridMultilevel"/>
    <w:tmpl w:val="D7F680A0"/>
    <w:lvl w:ilvl="0" w:tplc="08A602CE">
      <w:start w:val="1"/>
      <w:numFmt w:val="decimal"/>
      <w:lvlText w:val="%1."/>
      <w:lvlJc w:val="left"/>
      <w:pPr>
        <w:tabs>
          <w:tab w:val="num" w:pos="360"/>
        </w:tabs>
        <w:ind w:left="360" w:hanging="360"/>
      </w:pPr>
      <w:rPr>
        <w:rFonts w:ascii="Tahoma" w:hAnsi="Tahoma" w:cs="Tahoma" w:hint="default"/>
        <w:b/>
        <w:bCs/>
        <w:i w:val="0"/>
        <w:iCs w:val="0"/>
        <w:sz w:val="20"/>
        <w:szCs w:val="20"/>
      </w:rPr>
    </w:lvl>
    <w:lvl w:ilvl="1" w:tplc="0C0A0019">
      <w:start w:val="1"/>
      <w:numFmt w:val="lowerLetter"/>
      <w:lvlText w:val="%2."/>
      <w:lvlJc w:val="left"/>
      <w:pPr>
        <w:tabs>
          <w:tab w:val="num" w:pos="360"/>
        </w:tabs>
        <w:ind w:left="360" w:hanging="360"/>
      </w:pPr>
    </w:lvl>
    <w:lvl w:ilvl="2" w:tplc="0C0A001B">
      <w:start w:val="1"/>
      <w:numFmt w:val="lowerRoman"/>
      <w:lvlText w:val="%3."/>
      <w:lvlJc w:val="right"/>
      <w:pPr>
        <w:tabs>
          <w:tab w:val="num" w:pos="1080"/>
        </w:tabs>
        <w:ind w:left="1080" w:hanging="180"/>
      </w:pPr>
    </w:lvl>
    <w:lvl w:ilvl="3" w:tplc="0C0A000F">
      <w:start w:val="1"/>
      <w:numFmt w:val="decimal"/>
      <w:lvlText w:val="%4."/>
      <w:lvlJc w:val="left"/>
      <w:pPr>
        <w:tabs>
          <w:tab w:val="num" w:pos="1800"/>
        </w:tabs>
        <w:ind w:left="1800" w:hanging="360"/>
      </w:pPr>
    </w:lvl>
    <w:lvl w:ilvl="4" w:tplc="0C0A0019">
      <w:start w:val="1"/>
      <w:numFmt w:val="lowerLetter"/>
      <w:lvlText w:val="%5."/>
      <w:lvlJc w:val="left"/>
      <w:pPr>
        <w:tabs>
          <w:tab w:val="num" w:pos="2520"/>
        </w:tabs>
        <w:ind w:left="2520" w:hanging="360"/>
      </w:pPr>
    </w:lvl>
    <w:lvl w:ilvl="5" w:tplc="0C0A001B">
      <w:start w:val="1"/>
      <w:numFmt w:val="lowerRoman"/>
      <w:lvlText w:val="%6."/>
      <w:lvlJc w:val="right"/>
      <w:pPr>
        <w:tabs>
          <w:tab w:val="num" w:pos="3240"/>
        </w:tabs>
        <w:ind w:left="3240" w:hanging="180"/>
      </w:pPr>
    </w:lvl>
    <w:lvl w:ilvl="6" w:tplc="0C0A000F">
      <w:start w:val="1"/>
      <w:numFmt w:val="decimal"/>
      <w:lvlText w:val="%7."/>
      <w:lvlJc w:val="left"/>
      <w:pPr>
        <w:tabs>
          <w:tab w:val="num" w:pos="3960"/>
        </w:tabs>
        <w:ind w:left="3960" w:hanging="360"/>
      </w:pPr>
    </w:lvl>
    <w:lvl w:ilvl="7" w:tplc="0C0A0019">
      <w:start w:val="1"/>
      <w:numFmt w:val="lowerLetter"/>
      <w:lvlText w:val="%8."/>
      <w:lvlJc w:val="left"/>
      <w:pPr>
        <w:tabs>
          <w:tab w:val="num" w:pos="4680"/>
        </w:tabs>
        <w:ind w:left="4680" w:hanging="360"/>
      </w:pPr>
    </w:lvl>
    <w:lvl w:ilvl="8" w:tplc="0C0A001B">
      <w:start w:val="1"/>
      <w:numFmt w:val="lowerRoman"/>
      <w:lvlText w:val="%9."/>
      <w:lvlJc w:val="right"/>
      <w:pPr>
        <w:tabs>
          <w:tab w:val="num" w:pos="5400"/>
        </w:tabs>
        <w:ind w:left="5400" w:hanging="180"/>
      </w:pPr>
    </w:lvl>
  </w:abstractNum>
  <w:abstractNum w:abstractNumId="6">
    <w:nsid w:val="1FE673B8"/>
    <w:multiLevelType w:val="hybridMultilevel"/>
    <w:tmpl w:val="483A5568"/>
    <w:lvl w:ilvl="0" w:tplc="0C0A0019">
      <w:start w:val="1"/>
      <w:numFmt w:val="lowerLetter"/>
      <w:lvlText w:val="%1."/>
      <w:lvlJc w:val="lef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7">
    <w:nsid w:val="27FD446B"/>
    <w:multiLevelType w:val="hybridMultilevel"/>
    <w:tmpl w:val="DE6C8084"/>
    <w:lvl w:ilvl="0" w:tplc="0C0A0001">
      <w:start w:val="1"/>
      <w:numFmt w:val="bullet"/>
      <w:lvlText w:val=""/>
      <w:lvlJc w:val="left"/>
      <w:pPr>
        <w:ind w:left="1620" w:hanging="360"/>
      </w:pPr>
      <w:rPr>
        <w:rFonts w:ascii="Symbol" w:hAnsi="Symbol" w:cs="Symbol" w:hint="default"/>
      </w:rPr>
    </w:lvl>
    <w:lvl w:ilvl="1" w:tplc="0C0A0003">
      <w:start w:val="1"/>
      <w:numFmt w:val="bullet"/>
      <w:lvlText w:val="o"/>
      <w:lvlJc w:val="left"/>
      <w:pPr>
        <w:ind w:left="2340" w:hanging="360"/>
      </w:pPr>
      <w:rPr>
        <w:rFonts w:ascii="Courier New" w:hAnsi="Courier New" w:cs="Courier New" w:hint="default"/>
      </w:rPr>
    </w:lvl>
    <w:lvl w:ilvl="2" w:tplc="0C0A0005">
      <w:start w:val="1"/>
      <w:numFmt w:val="bullet"/>
      <w:lvlText w:val=""/>
      <w:lvlJc w:val="left"/>
      <w:pPr>
        <w:ind w:left="3060" w:hanging="360"/>
      </w:pPr>
      <w:rPr>
        <w:rFonts w:ascii="Wingdings" w:hAnsi="Wingdings" w:cs="Wingdings" w:hint="default"/>
      </w:rPr>
    </w:lvl>
    <w:lvl w:ilvl="3" w:tplc="0C0A0001">
      <w:start w:val="1"/>
      <w:numFmt w:val="bullet"/>
      <w:lvlText w:val=""/>
      <w:lvlJc w:val="left"/>
      <w:pPr>
        <w:ind w:left="3780" w:hanging="360"/>
      </w:pPr>
      <w:rPr>
        <w:rFonts w:ascii="Symbol" w:hAnsi="Symbol" w:cs="Symbol" w:hint="default"/>
      </w:rPr>
    </w:lvl>
    <w:lvl w:ilvl="4" w:tplc="0C0A0003">
      <w:start w:val="1"/>
      <w:numFmt w:val="bullet"/>
      <w:lvlText w:val="o"/>
      <w:lvlJc w:val="left"/>
      <w:pPr>
        <w:ind w:left="4500" w:hanging="360"/>
      </w:pPr>
      <w:rPr>
        <w:rFonts w:ascii="Courier New" w:hAnsi="Courier New" w:cs="Courier New" w:hint="default"/>
      </w:rPr>
    </w:lvl>
    <w:lvl w:ilvl="5" w:tplc="0C0A0005">
      <w:start w:val="1"/>
      <w:numFmt w:val="bullet"/>
      <w:lvlText w:val=""/>
      <w:lvlJc w:val="left"/>
      <w:pPr>
        <w:ind w:left="5220" w:hanging="360"/>
      </w:pPr>
      <w:rPr>
        <w:rFonts w:ascii="Wingdings" w:hAnsi="Wingdings" w:cs="Wingdings" w:hint="default"/>
      </w:rPr>
    </w:lvl>
    <w:lvl w:ilvl="6" w:tplc="0C0A0001">
      <w:start w:val="1"/>
      <w:numFmt w:val="bullet"/>
      <w:lvlText w:val=""/>
      <w:lvlJc w:val="left"/>
      <w:pPr>
        <w:ind w:left="5940" w:hanging="360"/>
      </w:pPr>
      <w:rPr>
        <w:rFonts w:ascii="Symbol" w:hAnsi="Symbol" w:cs="Symbol" w:hint="default"/>
      </w:rPr>
    </w:lvl>
    <w:lvl w:ilvl="7" w:tplc="0C0A0003">
      <w:start w:val="1"/>
      <w:numFmt w:val="bullet"/>
      <w:lvlText w:val="o"/>
      <w:lvlJc w:val="left"/>
      <w:pPr>
        <w:ind w:left="6660" w:hanging="360"/>
      </w:pPr>
      <w:rPr>
        <w:rFonts w:ascii="Courier New" w:hAnsi="Courier New" w:cs="Courier New" w:hint="default"/>
      </w:rPr>
    </w:lvl>
    <w:lvl w:ilvl="8" w:tplc="0C0A0005">
      <w:start w:val="1"/>
      <w:numFmt w:val="bullet"/>
      <w:lvlText w:val=""/>
      <w:lvlJc w:val="left"/>
      <w:pPr>
        <w:ind w:left="7380" w:hanging="360"/>
      </w:pPr>
      <w:rPr>
        <w:rFonts w:ascii="Wingdings" w:hAnsi="Wingdings" w:cs="Wingdings" w:hint="default"/>
      </w:rPr>
    </w:lvl>
  </w:abstractNum>
  <w:abstractNum w:abstractNumId="8">
    <w:nsid w:val="2A604CF2"/>
    <w:multiLevelType w:val="hybridMultilevel"/>
    <w:tmpl w:val="505C682E"/>
    <w:lvl w:ilvl="0" w:tplc="36582308">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9">
    <w:nsid w:val="32466705"/>
    <w:multiLevelType w:val="multilevel"/>
    <w:tmpl w:val="33B89EA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3C321087"/>
    <w:multiLevelType w:val="singleLevel"/>
    <w:tmpl w:val="7C32F5B6"/>
    <w:lvl w:ilvl="0">
      <w:start w:val="1"/>
      <w:numFmt w:val="lowerLetter"/>
      <w:lvlText w:val="%1)"/>
      <w:lvlJc w:val="left"/>
      <w:pPr>
        <w:tabs>
          <w:tab w:val="num" w:pos="1271"/>
        </w:tabs>
        <w:ind w:left="1271" w:hanging="420"/>
      </w:pPr>
    </w:lvl>
  </w:abstractNum>
  <w:abstractNum w:abstractNumId="11">
    <w:nsid w:val="482A3B48"/>
    <w:multiLevelType w:val="hybridMultilevel"/>
    <w:tmpl w:val="D4C66138"/>
    <w:lvl w:ilvl="0" w:tplc="0C0A0001">
      <w:start w:val="1"/>
      <w:numFmt w:val="bullet"/>
      <w:lvlText w:val=""/>
      <w:lvlJc w:val="left"/>
      <w:pPr>
        <w:ind w:left="1440" w:hanging="360"/>
      </w:pPr>
      <w:rPr>
        <w:rFonts w:ascii="Symbol" w:hAnsi="Symbol" w:cs="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2">
    <w:nsid w:val="487C03FD"/>
    <w:multiLevelType w:val="singleLevel"/>
    <w:tmpl w:val="0C0A0003"/>
    <w:lvl w:ilvl="0">
      <w:start w:val="1"/>
      <w:numFmt w:val="bullet"/>
      <w:lvlText w:val=""/>
      <w:lvlJc w:val="left"/>
      <w:pPr>
        <w:tabs>
          <w:tab w:val="num" w:pos="360"/>
        </w:tabs>
        <w:ind w:left="360" w:hanging="360"/>
      </w:pPr>
      <w:rPr>
        <w:rFonts w:ascii="Symbol" w:hAnsi="Symbol" w:cs="Symbol" w:hint="default"/>
      </w:rPr>
    </w:lvl>
  </w:abstractNum>
  <w:abstractNum w:abstractNumId="13">
    <w:nsid w:val="4FBA5FA6"/>
    <w:multiLevelType w:val="hybridMultilevel"/>
    <w:tmpl w:val="1EBC6A48"/>
    <w:lvl w:ilvl="0" w:tplc="C18EEB04">
      <w:start w:val="1"/>
      <w:numFmt w:val="decimal"/>
      <w:lvlText w:val="%1."/>
      <w:lvlJc w:val="left"/>
      <w:pPr>
        <w:ind w:left="540" w:hanging="360"/>
      </w:pPr>
      <w:rPr>
        <w:b/>
        <w:bCs/>
        <w:i w:val="0"/>
        <w:iCs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4">
    <w:nsid w:val="51306FD4"/>
    <w:multiLevelType w:val="hybridMultilevel"/>
    <w:tmpl w:val="D178A520"/>
    <w:lvl w:ilvl="0" w:tplc="0C0A000F">
      <w:start w:val="1"/>
      <w:numFmt w:val="decimal"/>
      <w:lvlText w:val="%1."/>
      <w:lvlJc w:val="lef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15">
    <w:nsid w:val="58EA581A"/>
    <w:multiLevelType w:val="hybridMultilevel"/>
    <w:tmpl w:val="60B2E28E"/>
    <w:lvl w:ilvl="0" w:tplc="8EA03CE0">
      <w:start w:val="1"/>
      <w:numFmt w:val="decimal"/>
      <w:lvlText w:val="%1."/>
      <w:lvlJc w:val="right"/>
      <w:pPr>
        <w:ind w:left="720" w:hanging="360"/>
      </w:pPr>
      <w:rPr>
        <w:rFonts w:ascii="Tahoma" w:hAnsi="Tahoma" w:cs="Tahoma" w:hint="default"/>
        <w:b/>
        <w:bCs/>
        <w:i w:val="0"/>
        <w:iCs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6">
    <w:nsid w:val="6D88465D"/>
    <w:multiLevelType w:val="hybridMultilevel"/>
    <w:tmpl w:val="4392C8FA"/>
    <w:lvl w:ilvl="0" w:tplc="0C0A0019">
      <w:start w:val="1"/>
      <w:numFmt w:val="lowerLetter"/>
      <w:lvlText w:val="%1."/>
      <w:lvlJc w:val="left"/>
      <w:pPr>
        <w:ind w:left="1500" w:hanging="360"/>
      </w:pPr>
    </w:lvl>
    <w:lvl w:ilvl="1" w:tplc="0C0A0019">
      <w:start w:val="1"/>
      <w:numFmt w:val="lowerLetter"/>
      <w:lvlText w:val="%2."/>
      <w:lvlJc w:val="left"/>
      <w:pPr>
        <w:ind w:left="2220" w:hanging="360"/>
      </w:pPr>
    </w:lvl>
    <w:lvl w:ilvl="2" w:tplc="0C0A001B">
      <w:start w:val="1"/>
      <w:numFmt w:val="lowerRoman"/>
      <w:lvlText w:val="%3."/>
      <w:lvlJc w:val="right"/>
      <w:pPr>
        <w:ind w:left="2940" w:hanging="180"/>
      </w:pPr>
    </w:lvl>
    <w:lvl w:ilvl="3" w:tplc="0C0A000F">
      <w:start w:val="1"/>
      <w:numFmt w:val="decimal"/>
      <w:lvlText w:val="%4."/>
      <w:lvlJc w:val="left"/>
      <w:pPr>
        <w:ind w:left="3660" w:hanging="360"/>
      </w:pPr>
    </w:lvl>
    <w:lvl w:ilvl="4" w:tplc="0C0A0019">
      <w:start w:val="1"/>
      <w:numFmt w:val="lowerLetter"/>
      <w:lvlText w:val="%5."/>
      <w:lvlJc w:val="left"/>
      <w:pPr>
        <w:ind w:left="4380" w:hanging="360"/>
      </w:pPr>
    </w:lvl>
    <w:lvl w:ilvl="5" w:tplc="0C0A001B">
      <w:start w:val="1"/>
      <w:numFmt w:val="lowerRoman"/>
      <w:lvlText w:val="%6."/>
      <w:lvlJc w:val="right"/>
      <w:pPr>
        <w:ind w:left="5100" w:hanging="180"/>
      </w:pPr>
    </w:lvl>
    <w:lvl w:ilvl="6" w:tplc="0C0A000F">
      <w:start w:val="1"/>
      <w:numFmt w:val="decimal"/>
      <w:lvlText w:val="%7."/>
      <w:lvlJc w:val="left"/>
      <w:pPr>
        <w:ind w:left="5820" w:hanging="360"/>
      </w:pPr>
    </w:lvl>
    <w:lvl w:ilvl="7" w:tplc="0C0A0019">
      <w:start w:val="1"/>
      <w:numFmt w:val="lowerLetter"/>
      <w:lvlText w:val="%8."/>
      <w:lvlJc w:val="left"/>
      <w:pPr>
        <w:ind w:left="6540" w:hanging="360"/>
      </w:pPr>
    </w:lvl>
    <w:lvl w:ilvl="8" w:tplc="0C0A001B">
      <w:start w:val="1"/>
      <w:numFmt w:val="lowerRoman"/>
      <w:lvlText w:val="%9."/>
      <w:lvlJc w:val="right"/>
      <w:pPr>
        <w:ind w:left="726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4"/>
  </w:num>
  <w:num w:numId="4">
    <w:abstractNumId w:val="6"/>
  </w:num>
  <w:num w:numId="5">
    <w:abstractNumId w:val="14"/>
  </w:num>
  <w:num w:numId="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0"/>
    <w:lvlOverride w:ilvl="0">
      <w:startOverride w:val="1"/>
    </w:lvlOverride>
  </w:num>
  <w:num w:numId="12">
    <w:abstractNumId w:val="1"/>
    <w:lvlOverride w:ilvl="0">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F3340A"/>
    <w:rsid w:val="00022494"/>
    <w:rsid w:val="000903B4"/>
    <w:rsid w:val="00096BA8"/>
    <w:rsid w:val="00124C27"/>
    <w:rsid w:val="00212170"/>
    <w:rsid w:val="0055253B"/>
    <w:rsid w:val="00586239"/>
    <w:rsid w:val="00586E98"/>
    <w:rsid w:val="005F0667"/>
    <w:rsid w:val="0066645E"/>
    <w:rsid w:val="00716CEC"/>
    <w:rsid w:val="0096071E"/>
    <w:rsid w:val="00A21C81"/>
    <w:rsid w:val="00C61981"/>
    <w:rsid w:val="00F3340A"/>
    <w:rsid w:val="00F442A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40A"/>
    <w:rPr>
      <w:rFonts w:ascii="Calibri" w:eastAsia="Calibri" w:hAnsi="Calibri" w:cs="Times New Roman"/>
    </w:rPr>
  </w:style>
  <w:style w:type="paragraph" w:styleId="Ttulo2">
    <w:name w:val="heading 2"/>
    <w:basedOn w:val="Normal"/>
    <w:next w:val="Normal"/>
    <w:link w:val="Ttulo2Car"/>
    <w:qFormat/>
    <w:rsid w:val="00F3340A"/>
    <w:pPr>
      <w:keepNext/>
      <w:spacing w:after="0" w:line="240" w:lineRule="auto"/>
      <w:jc w:val="center"/>
      <w:outlineLvl w:val="1"/>
    </w:pPr>
    <w:rPr>
      <w:rFonts w:ascii="Tahoma" w:eastAsia="Times New Roman" w:hAnsi="Tahoma"/>
      <w:b/>
      <w:sz w:val="24"/>
      <w:szCs w:val="20"/>
      <w:lang w:val="es-PE" w:eastAsia="es-PE"/>
    </w:rPr>
  </w:style>
  <w:style w:type="paragraph" w:styleId="Ttulo3">
    <w:name w:val="heading 3"/>
    <w:basedOn w:val="Normal"/>
    <w:next w:val="Normal"/>
    <w:link w:val="Ttulo3Car"/>
    <w:qFormat/>
    <w:rsid w:val="00F3340A"/>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F3340A"/>
    <w:rPr>
      <w:rFonts w:ascii="Tahoma" w:eastAsia="Times New Roman" w:hAnsi="Tahoma" w:cs="Times New Roman"/>
      <w:b/>
      <w:sz w:val="24"/>
      <w:szCs w:val="20"/>
      <w:lang w:val="es-PE" w:eastAsia="es-PE"/>
    </w:rPr>
  </w:style>
  <w:style w:type="character" w:customStyle="1" w:styleId="Ttulo3Car">
    <w:name w:val="Título 3 Car"/>
    <w:basedOn w:val="Fuentedeprrafopredeter"/>
    <w:link w:val="Ttulo3"/>
    <w:rsid w:val="00F3340A"/>
    <w:rPr>
      <w:rFonts w:ascii="Arial" w:eastAsia="Calibri" w:hAnsi="Arial" w:cs="Arial"/>
      <w:b/>
      <w:bCs/>
      <w:sz w:val="26"/>
      <w:szCs w:val="26"/>
    </w:rPr>
  </w:style>
  <w:style w:type="paragraph" w:styleId="Textoindependiente3">
    <w:name w:val="Body Text 3"/>
    <w:basedOn w:val="Normal"/>
    <w:link w:val="Textoindependiente3Car"/>
    <w:semiHidden/>
    <w:unhideWhenUsed/>
    <w:rsid w:val="00F3340A"/>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F3340A"/>
    <w:rPr>
      <w:rFonts w:ascii="Times New Roman" w:eastAsia="Times New Roman" w:hAnsi="Times New Roman" w:cs="Times New Roman"/>
      <w:sz w:val="16"/>
      <w:szCs w:val="16"/>
      <w:lang w:val="es-PE" w:eastAsia="es-ES"/>
    </w:rPr>
  </w:style>
  <w:style w:type="paragraph" w:styleId="Prrafodelista">
    <w:name w:val="List Paragraph"/>
    <w:basedOn w:val="Normal"/>
    <w:uiPriority w:val="99"/>
    <w:qFormat/>
    <w:rsid w:val="00F3340A"/>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styleId="Piedepgina">
    <w:name w:val="footer"/>
    <w:basedOn w:val="Normal"/>
    <w:link w:val="PiedepginaCar"/>
    <w:uiPriority w:val="99"/>
    <w:unhideWhenUsed/>
    <w:rsid w:val="00F3340A"/>
    <w:pPr>
      <w:tabs>
        <w:tab w:val="center" w:pos="4252"/>
        <w:tab w:val="right" w:pos="8504"/>
      </w:tabs>
    </w:pPr>
  </w:style>
  <w:style w:type="character" w:customStyle="1" w:styleId="PiedepginaCar">
    <w:name w:val="Pie de página Car"/>
    <w:basedOn w:val="Fuentedeprrafopredeter"/>
    <w:link w:val="Piedepgina"/>
    <w:uiPriority w:val="99"/>
    <w:rsid w:val="00F3340A"/>
    <w:rPr>
      <w:rFonts w:ascii="Calibri" w:eastAsia="Calibri" w:hAnsi="Calibri" w:cs="Times New Roman"/>
    </w:rPr>
  </w:style>
  <w:style w:type="paragraph" w:styleId="Textonotapie">
    <w:name w:val="footnote text"/>
    <w:aliases w:val="Car,Car Car,Texto nota pie1,Car4,Texto independiente1,Texto independiente2,Texto independiente21,Car2 Car Car Car Car Car,Car2 Car,Car2,Car1 Car,Body Text Car Car,Car1,Car41,Texto nota pie1 Car Car,Car2 Car1 Car,Car11"/>
    <w:basedOn w:val="Normal"/>
    <w:link w:val="TextonotapieCar"/>
    <w:uiPriority w:val="99"/>
    <w:rsid w:val="00F3340A"/>
    <w:pPr>
      <w:spacing w:after="0" w:line="240" w:lineRule="auto"/>
      <w:jc w:val="both"/>
    </w:pPr>
    <w:rPr>
      <w:rFonts w:ascii="Tahoma" w:hAnsi="Tahoma" w:cs="Tahoma"/>
      <w:sz w:val="20"/>
      <w:szCs w:val="20"/>
    </w:rPr>
  </w:style>
  <w:style w:type="character" w:customStyle="1" w:styleId="TextonotapieCar">
    <w:name w:val="Texto nota pie Car"/>
    <w:aliases w:val="Car Car1,Car Car Car,Texto nota pie1 Car,Car4 Car,Texto independiente1 Car,Texto independiente2 Car,Texto independiente21 Car,Car2 Car Car Car Car Car Car,Car2 Car Car,Car2 Car1,Car1 Car Car,Body Text Car Car Car,Car1 Car1,Car41 Car"/>
    <w:basedOn w:val="Fuentedeprrafopredeter"/>
    <w:link w:val="Textonotapie"/>
    <w:uiPriority w:val="99"/>
    <w:rsid w:val="00F3340A"/>
    <w:rPr>
      <w:rFonts w:ascii="Tahoma" w:eastAsia="Calibri" w:hAnsi="Tahoma" w:cs="Tahoma"/>
      <w:sz w:val="20"/>
      <w:szCs w:val="20"/>
    </w:rPr>
  </w:style>
  <w:style w:type="character" w:styleId="Refdenotaalpie">
    <w:name w:val="footnote reference"/>
    <w:basedOn w:val="Fuentedeprrafopredeter"/>
    <w:uiPriority w:val="99"/>
    <w:semiHidden/>
    <w:rsid w:val="00F3340A"/>
    <w:rPr>
      <w:vertAlign w:val="superscript"/>
    </w:rPr>
  </w:style>
  <w:style w:type="paragraph" w:styleId="Textoindependiente">
    <w:name w:val="Body Text"/>
    <w:basedOn w:val="Normal"/>
    <w:link w:val="TextoindependienteCar"/>
    <w:uiPriority w:val="99"/>
    <w:semiHidden/>
    <w:unhideWhenUsed/>
    <w:rsid w:val="00F3340A"/>
    <w:pPr>
      <w:spacing w:after="120"/>
    </w:pPr>
  </w:style>
  <w:style w:type="character" w:customStyle="1" w:styleId="TextoindependienteCar">
    <w:name w:val="Texto independiente Car"/>
    <w:basedOn w:val="Fuentedeprrafopredeter"/>
    <w:link w:val="Textoindependiente"/>
    <w:uiPriority w:val="99"/>
    <w:semiHidden/>
    <w:rsid w:val="00F3340A"/>
    <w:rPr>
      <w:rFonts w:ascii="Calibri" w:eastAsia="Calibri" w:hAnsi="Calibri" w:cs="Times New Roman"/>
    </w:rPr>
  </w:style>
  <w:style w:type="paragraph" w:customStyle="1" w:styleId="Prrafodelista1">
    <w:name w:val="Párrafo de lista1"/>
    <w:basedOn w:val="Normal"/>
    <w:uiPriority w:val="99"/>
    <w:rsid w:val="00F3340A"/>
    <w:pPr>
      <w:spacing w:after="0" w:line="240" w:lineRule="auto"/>
      <w:ind w:left="720"/>
    </w:pPr>
    <w:rPr>
      <w:rFonts w:ascii="Times New Roman" w:hAnsi="Times New Roman"/>
      <w:sz w:val="24"/>
      <w:szCs w:val="24"/>
      <w:lang w:eastAsia="es-ES"/>
    </w:rPr>
  </w:style>
  <w:style w:type="paragraph" w:styleId="Sangradetextonormal">
    <w:name w:val="Body Text Indent"/>
    <w:basedOn w:val="Normal"/>
    <w:link w:val="SangradetextonormalCar"/>
    <w:uiPriority w:val="99"/>
    <w:semiHidden/>
    <w:unhideWhenUsed/>
    <w:rsid w:val="00F3340A"/>
    <w:pPr>
      <w:spacing w:after="120"/>
      <w:ind w:left="283"/>
    </w:pPr>
  </w:style>
  <w:style w:type="character" w:customStyle="1" w:styleId="SangradetextonormalCar">
    <w:name w:val="Sangría de texto normal Car"/>
    <w:basedOn w:val="Fuentedeprrafopredeter"/>
    <w:link w:val="Sangradetextonormal"/>
    <w:uiPriority w:val="99"/>
    <w:semiHidden/>
    <w:rsid w:val="00F3340A"/>
    <w:rPr>
      <w:rFonts w:ascii="Calibri" w:eastAsia="Calibri" w:hAnsi="Calibri" w:cs="Times New Roman"/>
    </w:rPr>
  </w:style>
  <w:style w:type="paragraph" w:styleId="Sinespaciado">
    <w:name w:val="No Spacing"/>
    <w:uiPriority w:val="99"/>
    <w:qFormat/>
    <w:rsid w:val="00F3340A"/>
    <w:pPr>
      <w:spacing w:after="0" w:line="240" w:lineRule="auto"/>
    </w:pPr>
    <w:rPr>
      <w:rFonts w:ascii="Calibri" w:eastAsia="MS Mincho" w:hAnsi="Calibri" w:cs="Calibri"/>
      <w:lang w:eastAsia="es-ES"/>
    </w:rPr>
  </w:style>
  <w:style w:type="paragraph" w:styleId="Encabezado">
    <w:name w:val="header"/>
    <w:aliases w:val="maria,h"/>
    <w:basedOn w:val="Normal"/>
    <w:link w:val="EncabezadoCar"/>
    <w:uiPriority w:val="99"/>
    <w:semiHidden/>
    <w:unhideWhenUsed/>
    <w:rsid w:val="00096BA8"/>
    <w:pPr>
      <w:tabs>
        <w:tab w:val="center" w:pos="4252"/>
        <w:tab w:val="right" w:pos="8504"/>
      </w:tabs>
      <w:spacing w:after="0" w:line="240" w:lineRule="auto"/>
    </w:pPr>
  </w:style>
  <w:style w:type="character" w:customStyle="1" w:styleId="EncabezadoCar">
    <w:name w:val="Encabezado Car"/>
    <w:aliases w:val="maria Car,h Car"/>
    <w:basedOn w:val="Fuentedeprrafopredeter"/>
    <w:link w:val="Encabezado"/>
    <w:uiPriority w:val="99"/>
    <w:semiHidden/>
    <w:rsid w:val="00096BA8"/>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528104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7</Pages>
  <Words>2800</Words>
  <Characters>15400</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8</cp:revision>
  <cp:lastPrinted>2011-04-27T15:17:00Z</cp:lastPrinted>
  <dcterms:created xsi:type="dcterms:W3CDTF">2011-04-26T14:30:00Z</dcterms:created>
  <dcterms:modified xsi:type="dcterms:W3CDTF">2011-05-12T21:00:00Z</dcterms:modified>
</cp:coreProperties>
</file>